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D2" w:rsidRDefault="00A37ED2" w:rsidP="00A37ED2">
      <w:pPr>
        <w:jc w:val="center"/>
        <w:rPr>
          <w:rFonts w:ascii="Arial" w:hAnsi="Arial" w:cs="Arial"/>
          <w:b/>
          <w:bCs/>
          <w:color w:val="000080"/>
          <w:sz w:val="24"/>
          <w:lang w:val="es-PA"/>
        </w:rPr>
      </w:pPr>
      <w:bookmarkStart w:id="0" w:name="_GoBack"/>
      <w:bookmarkEnd w:id="0"/>
      <w:r w:rsidRPr="00D2139E">
        <w:rPr>
          <w:rFonts w:ascii="Arial" w:hAnsi="Arial" w:cs="Arial"/>
          <w:b/>
          <w:bCs/>
          <w:color w:val="000080"/>
          <w:sz w:val="24"/>
          <w:lang w:val="es-PA"/>
        </w:rPr>
        <w:t>REPORTE DE LECCIONES APRENDIDAS DE PROYECTO</w:t>
      </w:r>
    </w:p>
    <w:p w:rsidR="000D2142" w:rsidRPr="00D2139E" w:rsidRDefault="000D2142" w:rsidP="00A37ED2">
      <w:pPr>
        <w:jc w:val="center"/>
        <w:rPr>
          <w:rFonts w:ascii="Arial" w:hAnsi="Arial" w:cs="Arial"/>
          <w:b/>
          <w:bCs/>
          <w:color w:val="000080"/>
          <w:sz w:val="24"/>
          <w:lang w:val="es-P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A37ED2" w:rsidRPr="0070273F" w:rsidTr="00B65AAE">
        <w:tc>
          <w:tcPr>
            <w:tcW w:w="2160" w:type="dxa"/>
            <w:shd w:val="pct12" w:color="auto" w:fill="FFFFFF"/>
          </w:tcPr>
          <w:p w:rsidR="00A37ED2" w:rsidRPr="007F5F5D" w:rsidRDefault="00A37ED2" w:rsidP="00B65AAE">
            <w:pPr>
              <w:spacing w:before="60" w:after="60"/>
              <w:rPr>
                <w:rFonts w:ascii="Arial Narrow" w:hAnsi="Arial Narrow"/>
                <w:b/>
                <w:szCs w:val="20"/>
                <w:lang w:val="es-PA"/>
              </w:rPr>
            </w:pPr>
            <w:r w:rsidRPr="007F5F5D">
              <w:rPr>
                <w:rFonts w:ascii="Arial Narrow" w:hAnsi="Arial Narrow"/>
                <w:b/>
                <w:szCs w:val="20"/>
                <w:lang w:val="es-PA"/>
              </w:rPr>
              <w:t>Titulo de Proyecto:</w:t>
            </w:r>
          </w:p>
        </w:tc>
        <w:tc>
          <w:tcPr>
            <w:tcW w:w="7290" w:type="dxa"/>
          </w:tcPr>
          <w:p w:rsidR="00A37ED2" w:rsidRPr="007F5F5D" w:rsidRDefault="004C216B" w:rsidP="004C216B">
            <w:pPr>
              <w:spacing w:before="60" w:after="60"/>
              <w:rPr>
                <w:rFonts w:ascii="Arial" w:hAnsi="Arial"/>
                <w:sz w:val="18"/>
                <w:szCs w:val="18"/>
                <w:lang w:val="es-PA"/>
              </w:rPr>
            </w:pPr>
            <w:r>
              <w:rPr>
                <w:rFonts w:ascii="Arial" w:hAnsi="Arial"/>
                <w:sz w:val="18"/>
                <w:szCs w:val="18"/>
                <w:lang w:val="es-PA"/>
              </w:rPr>
              <w:t xml:space="preserve">Programa de Apoyo a la Gestión Basada en Resultados  </w:t>
            </w:r>
            <w:r w:rsidR="00E57253">
              <w:rPr>
                <w:rFonts w:ascii="Arial" w:hAnsi="Arial"/>
                <w:sz w:val="18"/>
                <w:szCs w:val="18"/>
                <w:lang w:val="es-PA"/>
              </w:rPr>
              <w:t>(PRODEV)</w:t>
            </w:r>
          </w:p>
        </w:tc>
      </w:tr>
      <w:tr w:rsidR="00A37ED2" w:rsidRPr="007F5F5D" w:rsidTr="00B65AAE">
        <w:tc>
          <w:tcPr>
            <w:tcW w:w="2160" w:type="dxa"/>
            <w:shd w:val="pct12" w:color="auto" w:fill="FFFFFF"/>
          </w:tcPr>
          <w:p w:rsidR="00A37ED2" w:rsidRPr="007F5F5D" w:rsidRDefault="00A37ED2" w:rsidP="00B65AAE">
            <w:pPr>
              <w:spacing w:before="60" w:after="60"/>
              <w:rPr>
                <w:rFonts w:ascii="Arial Narrow" w:hAnsi="Arial Narrow"/>
                <w:b/>
                <w:szCs w:val="20"/>
                <w:lang w:val="es-PA"/>
              </w:rPr>
            </w:pPr>
            <w:r w:rsidRPr="007F5F5D">
              <w:rPr>
                <w:rFonts w:ascii="Arial Narrow" w:hAnsi="Arial Narrow"/>
                <w:b/>
                <w:szCs w:val="20"/>
                <w:lang w:val="es-PA"/>
              </w:rPr>
              <w:t>País:</w:t>
            </w:r>
          </w:p>
        </w:tc>
        <w:tc>
          <w:tcPr>
            <w:tcW w:w="7290" w:type="dxa"/>
          </w:tcPr>
          <w:p w:rsidR="00A37ED2" w:rsidRPr="007F5F5D" w:rsidRDefault="00DE5D3E" w:rsidP="00831C07">
            <w:pPr>
              <w:spacing w:before="60" w:after="60"/>
              <w:rPr>
                <w:rFonts w:ascii="Arial" w:hAnsi="Arial"/>
                <w:sz w:val="18"/>
                <w:szCs w:val="18"/>
                <w:lang w:val="es-PA"/>
              </w:rPr>
            </w:pPr>
            <w:r>
              <w:rPr>
                <w:rFonts w:ascii="Arial" w:hAnsi="Arial"/>
                <w:sz w:val="18"/>
                <w:szCs w:val="18"/>
                <w:lang w:val="es-PA"/>
              </w:rPr>
              <w:t xml:space="preserve">Panamá </w:t>
            </w:r>
          </w:p>
        </w:tc>
      </w:tr>
      <w:tr w:rsidR="00A37ED2" w:rsidRPr="0070273F" w:rsidTr="00B65AAE">
        <w:tc>
          <w:tcPr>
            <w:tcW w:w="2160" w:type="dxa"/>
            <w:shd w:val="pct12" w:color="auto" w:fill="FFFFFF"/>
          </w:tcPr>
          <w:p w:rsidR="00A37ED2" w:rsidRPr="007F5F5D" w:rsidRDefault="00A37ED2" w:rsidP="00B65AAE">
            <w:pPr>
              <w:spacing w:before="60" w:after="60"/>
              <w:jc w:val="left"/>
              <w:rPr>
                <w:rFonts w:ascii="Arial Narrow" w:hAnsi="Arial Narrow"/>
                <w:b/>
                <w:szCs w:val="20"/>
                <w:lang w:val="es-PA"/>
              </w:rPr>
            </w:pPr>
            <w:r w:rsidRPr="007F5F5D">
              <w:rPr>
                <w:rFonts w:ascii="Arial Narrow" w:hAnsi="Arial Narrow"/>
                <w:b/>
                <w:szCs w:val="20"/>
                <w:lang w:val="es-PA"/>
              </w:rPr>
              <w:t>Resultado del CPAP Relacionado</w:t>
            </w:r>
          </w:p>
        </w:tc>
        <w:tc>
          <w:tcPr>
            <w:tcW w:w="7290" w:type="dxa"/>
          </w:tcPr>
          <w:p w:rsidR="00E57253" w:rsidRPr="007F5F5D" w:rsidRDefault="00E57253" w:rsidP="00E57253">
            <w:pPr>
              <w:spacing w:before="60" w:after="60"/>
              <w:rPr>
                <w:rFonts w:ascii="Arial" w:hAnsi="Arial"/>
                <w:sz w:val="18"/>
                <w:szCs w:val="18"/>
                <w:lang w:val="es-PA"/>
              </w:rPr>
            </w:pPr>
            <w:r>
              <w:rPr>
                <w:rFonts w:ascii="Arial" w:hAnsi="Arial"/>
                <w:sz w:val="18"/>
                <w:szCs w:val="18"/>
                <w:lang w:val="es-PA"/>
              </w:rPr>
              <w:t xml:space="preserve">Mejorar la planificación y gestión públicas; acrecentar la eficiencia y eficacia del sector público y del gasto público; reducir la pesadez de los trámites burocráticos; propiciar el desarrollo integral. </w:t>
            </w:r>
          </w:p>
          <w:p w:rsidR="00EE4BF6" w:rsidRPr="007F5F5D" w:rsidRDefault="00EE4BF6" w:rsidP="00EE4BF6">
            <w:pPr>
              <w:spacing w:before="60" w:after="60"/>
              <w:rPr>
                <w:rFonts w:ascii="Arial" w:hAnsi="Arial"/>
                <w:sz w:val="18"/>
                <w:szCs w:val="18"/>
                <w:lang w:val="es-PA"/>
              </w:rPr>
            </w:pPr>
          </w:p>
        </w:tc>
      </w:tr>
      <w:tr w:rsidR="00E93E40" w:rsidRPr="0070273F" w:rsidTr="00316B32">
        <w:tc>
          <w:tcPr>
            <w:tcW w:w="9450" w:type="dxa"/>
            <w:gridSpan w:val="2"/>
            <w:shd w:val="clear" w:color="auto" w:fill="CCCCFF"/>
            <w:vAlign w:val="center"/>
          </w:tcPr>
          <w:p w:rsidR="00E93E40" w:rsidRPr="007F5F5D" w:rsidRDefault="00E93E40" w:rsidP="00316B32">
            <w:pPr>
              <w:spacing w:before="60" w:after="60"/>
              <w:jc w:val="center"/>
              <w:rPr>
                <w:rFonts w:ascii="Arial" w:hAnsi="Arial" w:cs="Arial"/>
                <w:b/>
                <w:sz w:val="22"/>
                <w:lang w:val="es-PA"/>
              </w:rPr>
            </w:pPr>
            <w:r w:rsidRPr="007F5F5D">
              <w:rPr>
                <w:rFonts w:ascii="Arial" w:hAnsi="Arial" w:cs="Arial"/>
                <w:b/>
                <w:sz w:val="22"/>
                <w:szCs w:val="22"/>
                <w:lang w:val="es-PA"/>
              </w:rPr>
              <w:t>Descripción del Proyecto y Lecciones Aprendidas Claves</w:t>
            </w:r>
          </w:p>
        </w:tc>
      </w:tr>
      <w:tr w:rsidR="00E93E40" w:rsidRPr="0070273F" w:rsidTr="00316B32">
        <w:tc>
          <w:tcPr>
            <w:tcW w:w="2160" w:type="dxa"/>
            <w:shd w:val="pct12" w:color="auto" w:fill="FFFFFF"/>
          </w:tcPr>
          <w:p w:rsidR="00E93E40" w:rsidRPr="007F5F5D" w:rsidRDefault="00E93E40" w:rsidP="00316B32">
            <w:pPr>
              <w:spacing w:before="60" w:after="60"/>
              <w:jc w:val="left"/>
              <w:rPr>
                <w:rFonts w:ascii="Arial Narrow" w:hAnsi="Arial Narrow"/>
                <w:b/>
                <w:szCs w:val="20"/>
                <w:lang w:val="es-PA"/>
              </w:rPr>
            </w:pPr>
            <w:r w:rsidRPr="007F5F5D">
              <w:rPr>
                <w:rFonts w:ascii="Arial Narrow" w:hAnsi="Arial Narrow"/>
                <w:b/>
                <w:szCs w:val="20"/>
                <w:lang w:val="es-PA"/>
              </w:rPr>
              <w:t>Descripción breve del contexto</w:t>
            </w:r>
          </w:p>
        </w:tc>
        <w:tc>
          <w:tcPr>
            <w:tcW w:w="7290" w:type="dxa"/>
          </w:tcPr>
          <w:p w:rsidR="00E93E40" w:rsidRPr="00A171A9" w:rsidRDefault="00A171A9" w:rsidP="00316B32">
            <w:pPr>
              <w:spacing w:before="60" w:after="60"/>
              <w:ind w:hanging="18"/>
              <w:rPr>
                <w:rFonts w:ascii="Arial" w:hAnsi="Arial"/>
                <w:szCs w:val="20"/>
                <w:lang w:val="es-PA"/>
              </w:rPr>
            </w:pPr>
            <w:r w:rsidRPr="00A171A9">
              <w:rPr>
                <w:rFonts w:ascii="Arial" w:hAnsi="Arial"/>
                <w:sz w:val="18"/>
                <w:szCs w:val="18"/>
                <w:lang w:val="es-PA"/>
              </w:rPr>
              <w:t>La República de Panamá inició en 1997 un proceso de modernización dirigido a unificar las políticas públicas y crear sistemas que faciliten la disponibilidad de información confiable y oportuna. En este marco se aprueba el Programa de Fortalecimiento de la Gestión Económica y Fiscal con miras a apoyar el mejoramiento institucional del Ministerio de Economía y Finanzas y sus dependencias. El mismo incluye la implementación de procedimientos modernos, la instalación de nuevas bases informáticas y equipos computacionales, la capacitación técnica y el establecimiento de políticas comunicacionales de la sociedad civil.</w:t>
            </w:r>
            <w:r w:rsidRPr="00A171A9">
              <w:rPr>
                <w:rFonts w:ascii="Arial Narrow" w:hAnsi="Arial Narrow"/>
                <w:szCs w:val="20"/>
                <w:lang w:val="es-PA"/>
              </w:rPr>
              <w:t xml:space="preserve">  </w:t>
            </w:r>
          </w:p>
        </w:tc>
      </w:tr>
      <w:tr w:rsidR="00E93E40" w:rsidRPr="0070273F" w:rsidTr="00316B32">
        <w:tc>
          <w:tcPr>
            <w:tcW w:w="2160" w:type="dxa"/>
            <w:shd w:val="pct12" w:color="auto" w:fill="FFFFFF"/>
          </w:tcPr>
          <w:p w:rsidR="00E93E40" w:rsidRPr="007F5F5D" w:rsidRDefault="00E93E40" w:rsidP="00316B32">
            <w:pPr>
              <w:spacing w:before="60" w:after="60"/>
              <w:jc w:val="left"/>
              <w:rPr>
                <w:rFonts w:ascii="Arial Narrow" w:hAnsi="Arial Narrow"/>
                <w:b/>
                <w:szCs w:val="20"/>
                <w:lang w:val="es-PA"/>
              </w:rPr>
            </w:pPr>
            <w:r w:rsidRPr="007F5F5D">
              <w:rPr>
                <w:rFonts w:ascii="Arial Narrow" w:hAnsi="Arial Narrow"/>
                <w:b/>
                <w:szCs w:val="20"/>
                <w:lang w:val="es-PA"/>
              </w:rPr>
              <w:t xml:space="preserve">Breve descripción del proyecto </w:t>
            </w:r>
          </w:p>
        </w:tc>
        <w:tc>
          <w:tcPr>
            <w:tcW w:w="7290" w:type="dxa"/>
          </w:tcPr>
          <w:p w:rsidR="00A171A9" w:rsidRDefault="00A171A9" w:rsidP="00A171A9">
            <w:pPr>
              <w:spacing w:after="0"/>
              <w:rPr>
                <w:rFonts w:ascii="Arial" w:hAnsi="Arial"/>
                <w:sz w:val="18"/>
                <w:szCs w:val="18"/>
                <w:lang w:val="es-PA"/>
              </w:rPr>
            </w:pPr>
            <w:r w:rsidRPr="00A171A9">
              <w:rPr>
                <w:rFonts w:ascii="Arial" w:hAnsi="Arial"/>
                <w:sz w:val="18"/>
                <w:szCs w:val="18"/>
                <w:lang w:val="es-PA"/>
              </w:rPr>
              <w:t>El proyecto tiene como objetivo la modernización y desarrollo de la política fiscal en respuesta a los retos de un Estado del siglo XXI y se concentra fundamentalmente en el fortalecimiento de capacidades y de los sistemas de información que hagan más eficiente la gestión del Estado.  En ese marco, se identifican el fortalecimiento de la base de  datos de acceso múltiple  compartida entre Registro Público y la Dirección General de Ingresos (DGI);  la implementación de la herramienta “SIPRES WEB” para modernizar la elaboración y seguimiento del Presupuesto Nacional;  la implementación de la gestión de cobro electrónico para el pago de la deuda pública, así como la implementación de pagos por el sistema ACH para todos los funcionarios públicos; el mejoramiento del proceso de registro y pago de la deuda a través de la implementación de la inter fase SIGADE – SIAFPA; el fortalecimiento de las plataformas tecnológicas para el seguimiento y control del sistema de administración financiero del sector público, así como el seguimiento al plan quinquenal sectorial de inversiones públicas para el período 2007-2011.</w:t>
            </w:r>
          </w:p>
          <w:p w:rsidR="00ED1381" w:rsidRPr="00A171A9" w:rsidRDefault="00ED1381" w:rsidP="00A171A9">
            <w:pPr>
              <w:spacing w:after="0"/>
              <w:rPr>
                <w:rFonts w:ascii="Arial" w:hAnsi="Arial"/>
                <w:sz w:val="18"/>
                <w:szCs w:val="18"/>
                <w:lang w:val="es-PA"/>
              </w:rPr>
            </w:pPr>
          </w:p>
          <w:p w:rsidR="00A171A9" w:rsidRDefault="00A171A9" w:rsidP="00A171A9">
            <w:pPr>
              <w:spacing w:before="60" w:after="60"/>
              <w:rPr>
                <w:rFonts w:ascii="Arial" w:hAnsi="Arial"/>
                <w:sz w:val="18"/>
                <w:szCs w:val="18"/>
                <w:lang w:val="es-PA"/>
              </w:rPr>
            </w:pPr>
            <w:r w:rsidRPr="00A171A9">
              <w:rPr>
                <w:rFonts w:ascii="Arial" w:hAnsi="Arial"/>
                <w:sz w:val="18"/>
                <w:szCs w:val="18"/>
                <w:lang w:val="es-PA"/>
              </w:rPr>
              <w:t>El proyecto también apoya la implementación del Banco Integrado de Proyectos de Inversión Pública, la creación de capacidades para el análisis e identificación del riesgo fiscal del sistema aduanero, así como la implementación del programa de calidad total.</w:t>
            </w:r>
          </w:p>
          <w:p w:rsidR="00A171A9" w:rsidRPr="00A171A9" w:rsidRDefault="00A171A9" w:rsidP="00A171A9">
            <w:pPr>
              <w:spacing w:before="60" w:after="60"/>
              <w:rPr>
                <w:rFonts w:ascii="Arial" w:hAnsi="Arial"/>
                <w:sz w:val="18"/>
                <w:szCs w:val="18"/>
                <w:lang w:val="es-PA"/>
              </w:rPr>
            </w:pPr>
          </w:p>
        </w:tc>
      </w:tr>
      <w:tr w:rsidR="00E93E40" w:rsidRPr="0070273F" w:rsidTr="00316B32">
        <w:tc>
          <w:tcPr>
            <w:tcW w:w="2160" w:type="dxa"/>
            <w:shd w:val="pct12" w:color="auto" w:fill="FFFFFF"/>
          </w:tcPr>
          <w:p w:rsidR="00E93E40" w:rsidRPr="007F5F5D" w:rsidRDefault="00E93E40" w:rsidP="00316B32">
            <w:pPr>
              <w:spacing w:before="60" w:after="60"/>
              <w:jc w:val="left"/>
              <w:rPr>
                <w:rFonts w:ascii="Arial Narrow" w:hAnsi="Arial Narrow"/>
                <w:b/>
                <w:szCs w:val="20"/>
                <w:lang w:val="es-PA"/>
              </w:rPr>
            </w:pPr>
            <w:r w:rsidRPr="007F5F5D">
              <w:rPr>
                <w:rFonts w:ascii="Arial Narrow" w:hAnsi="Arial Narrow"/>
                <w:b/>
                <w:szCs w:val="20"/>
                <w:lang w:val="es-PA"/>
              </w:rPr>
              <w:t>Éxitos claves del proyecto</w:t>
            </w:r>
          </w:p>
        </w:tc>
        <w:tc>
          <w:tcPr>
            <w:tcW w:w="7290" w:type="dxa"/>
          </w:tcPr>
          <w:p w:rsidR="001651EA" w:rsidRDefault="001651EA" w:rsidP="001651EA">
            <w:pPr>
              <w:spacing w:before="60" w:after="60"/>
              <w:rPr>
                <w:rFonts w:ascii="Arial" w:hAnsi="Arial"/>
                <w:sz w:val="18"/>
                <w:szCs w:val="18"/>
                <w:lang w:val="es-PA"/>
              </w:rPr>
            </w:pPr>
            <w:r>
              <w:rPr>
                <w:rFonts w:ascii="Arial" w:hAnsi="Arial"/>
                <w:sz w:val="18"/>
                <w:szCs w:val="18"/>
                <w:lang w:val="es-PA"/>
              </w:rPr>
              <w:t>El éxito clave del proyecto fue:</w:t>
            </w:r>
          </w:p>
          <w:p w:rsidR="001651EA" w:rsidRDefault="001651EA" w:rsidP="00A171A9">
            <w:pPr>
              <w:spacing w:before="60" w:after="60"/>
              <w:rPr>
                <w:rFonts w:ascii="Arial" w:hAnsi="Arial"/>
                <w:sz w:val="18"/>
                <w:szCs w:val="18"/>
                <w:lang w:val="es-PA"/>
              </w:rPr>
            </w:pPr>
          </w:p>
          <w:p w:rsidR="00A171A9" w:rsidRDefault="0070273F" w:rsidP="00A171A9">
            <w:pPr>
              <w:spacing w:before="60" w:after="60"/>
              <w:rPr>
                <w:rFonts w:ascii="Arial" w:hAnsi="Arial"/>
                <w:sz w:val="18"/>
                <w:szCs w:val="18"/>
                <w:lang w:val="es-PA"/>
              </w:rPr>
            </w:pPr>
            <w:r>
              <w:rPr>
                <w:rFonts w:ascii="Arial" w:hAnsi="Arial"/>
                <w:sz w:val="18"/>
                <w:szCs w:val="18"/>
                <w:lang w:val="es-PA"/>
              </w:rPr>
              <w:t xml:space="preserve">El </w:t>
            </w:r>
            <w:r w:rsidR="00A171A9" w:rsidRPr="00A171A9">
              <w:rPr>
                <w:rFonts w:ascii="Arial" w:hAnsi="Arial"/>
                <w:sz w:val="18"/>
                <w:szCs w:val="18"/>
                <w:lang w:val="es-PA"/>
              </w:rPr>
              <w:t>Apoyo al fortalecimiento institucional del Ministerio de Economía y Finanzas y sus diferentes dependencias, logr</w:t>
            </w:r>
            <w:r>
              <w:rPr>
                <w:rFonts w:ascii="Arial" w:hAnsi="Arial"/>
                <w:sz w:val="18"/>
                <w:szCs w:val="18"/>
                <w:lang w:val="es-PA"/>
              </w:rPr>
              <w:t>ó</w:t>
            </w:r>
            <w:r w:rsidR="00A171A9" w:rsidRPr="00A171A9">
              <w:rPr>
                <w:rFonts w:ascii="Arial" w:hAnsi="Arial"/>
                <w:sz w:val="18"/>
                <w:szCs w:val="18"/>
                <w:lang w:val="es-PA"/>
              </w:rPr>
              <w:t xml:space="preserve"> eficiencia y eficacia </w:t>
            </w:r>
            <w:r>
              <w:rPr>
                <w:rFonts w:ascii="Arial" w:hAnsi="Arial"/>
                <w:sz w:val="18"/>
                <w:szCs w:val="18"/>
                <w:lang w:val="es-PA"/>
              </w:rPr>
              <w:t>en</w:t>
            </w:r>
            <w:r w:rsidR="00A171A9" w:rsidRPr="00A171A9">
              <w:rPr>
                <w:rFonts w:ascii="Arial" w:hAnsi="Arial"/>
                <w:sz w:val="18"/>
                <w:szCs w:val="18"/>
                <w:lang w:val="es-PA"/>
              </w:rPr>
              <w:t xml:space="preserve"> la gestión f</w:t>
            </w:r>
            <w:r>
              <w:rPr>
                <w:rFonts w:ascii="Arial" w:hAnsi="Arial"/>
                <w:sz w:val="18"/>
                <w:szCs w:val="18"/>
                <w:lang w:val="es-PA"/>
              </w:rPr>
              <w:t>iscal y financiera. Esto incluyó</w:t>
            </w:r>
            <w:r w:rsidR="00A171A9" w:rsidRPr="00A171A9">
              <w:rPr>
                <w:rFonts w:ascii="Arial" w:hAnsi="Arial"/>
                <w:sz w:val="18"/>
                <w:szCs w:val="18"/>
                <w:lang w:val="es-PA"/>
              </w:rPr>
              <w:t xml:space="preserve"> la implementación de procedimientos modernos, la instalación de nuevas bases informáticas de equipos computacionales, la capacitación técnica y el establecimiento de políticas comunicacionales con la sociedad civil.</w:t>
            </w:r>
          </w:p>
          <w:p w:rsidR="00A171A9" w:rsidRDefault="00A171A9" w:rsidP="00A171A9">
            <w:pPr>
              <w:spacing w:before="60" w:after="60"/>
              <w:rPr>
                <w:rFonts w:ascii="Arial" w:hAnsi="Arial"/>
                <w:sz w:val="18"/>
                <w:szCs w:val="18"/>
                <w:lang w:val="es-PA"/>
              </w:rPr>
            </w:pPr>
          </w:p>
          <w:p w:rsidR="0070273F" w:rsidRDefault="00A171A9" w:rsidP="00A171A9">
            <w:pPr>
              <w:spacing w:after="0"/>
              <w:rPr>
                <w:rFonts w:ascii="Arial" w:hAnsi="Arial"/>
                <w:sz w:val="18"/>
                <w:szCs w:val="18"/>
                <w:lang w:val="es-PA"/>
              </w:rPr>
            </w:pPr>
            <w:r w:rsidRPr="00A171A9">
              <w:rPr>
                <w:rFonts w:ascii="Arial" w:hAnsi="Arial"/>
                <w:sz w:val="18"/>
                <w:szCs w:val="18"/>
                <w:lang w:val="es-PA"/>
              </w:rPr>
              <w:t>Entre los resultados más sobresalientes del proyecto está</w:t>
            </w:r>
            <w:r w:rsidR="0070273F">
              <w:rPr>
                <w:rFonts w:ascii="Arial" w:hAnsi="Arial"/>
                <w:sz w:val="18"/>
                <w:szCs w:val="18"/>
                <w:lang w:val="es-PA"/>
              </w:rPr>
              <w:t>:</w:t>
            </w:r>
          </w:p>
          <w:p w:rsidR="00465378" w:rsidRDefault="00465378" w:rsidP="00A171A9">
            <w:pPr>
              <w:spacing w:after="0"/>
              <w:rPr>
                <w:rFonts w:ascii="Arial" w:hAnsi="Arial"/>
                <w:sz w:val="18"/>
                <w:szCs w:val="18"/>
                <w:lang w:val="es-PA"/>
              </w:rPr>
            </w:pPr>
          </w:p>
          <w:p w:rsidR="00465378" w:rsidRDefault="00465378" w:rsidP="00A171A9">
            <w:pPr>
              <w:spacing w:after="0"/>
              <w:rPr>
                <w:rFonts w:ascii="Arial" w:hAnsi="Arial"/>
                <w:sz w:val="18"/>
                <w:szCs w:val="18"/>
                <w:lang w:val="es-PA"/>
              </w:rPr>
            </w:pPr>
            <w:r w:rsidRPr="00D06706">
              <w:rPr>
                <w:rFonts w:ascii="Arial" w:hAnsi="Arial"/>
                <w:b/>
                <w:sz w:val="18"/>
                <w:szCs w:val="18"/>
                <w:lang w:val="es-PA"/>
              </w:rPr>
              <w:t>Fortalecimiento Institucional del MEF;</w:t>
            </w:r>
            <w:r>
              <w:rPr>
                <w:rFonts w:ascii="Arial" w:hAnsi="Arial"/>
                <w:sz w:val="18"/>
                <w:szCs w:val="18"/>
                <w:lang w:val="es-PA"/>
              </w:rPr>
              <w:t xml:space="preserve"> </w:t>
            </w:r>
            <w:r w:rsidR="00D73F35">
              <w:rPr>
                <w:rFonts w:ascii="Arial" w:hAnsi="Arial"/>
                <w:sz w:val="18"/>
                <w:szCs w:val="18"/>
                <w:lang w:val="es-PA"/>
              </w:rPr>
              <w:t xml:space="preserve"> Se decretó el Reglamento de Ley No.</w:t>
            </w:r>
            <w:r w:rsidR="00D06706">
              <w:rPr>
                <w:rFonts w:ascii="Arial" w:hAnsi="Arial"/>
                <w:sz w:val="18"/>
                <w:szCs w:val="18"/>
                <w:lang w:val="es-PA"/>
              </w:rPr>
              <w:t xml:space="preserve"> 97 y se encuentra en proceso de implementación desde el año 2008. El nuevo organigrama del MEF fue elaborado e incorporado en el Manual de Organización del Estado, el cual se publicó en marzo de 2009.</w:t>
            </w:r>
          </w:p>
          <w:p w:rsidR="00465378" w:rsidRDefault="00465378" w:rsidP="00A171A9">
            <w:pPr>
              <w:spacing w:after="0"/>
              <w:rPr>
                <w:rFonts w:ascii="Arial" w:hAnsi="Arial"/>
                <w:sz w:val="18"/>
                <w:szCs w:val="18"/>
                <w:lang w:val="es-PA"/>
              </w:rPr>
            </w:pPr>
          </w:p>
          <w:p w:rsidR="00465378" w:rsidRPr="00D06706" w:rsidRDefault="00D06706" w:rsidP="00A171A9">
            <w:pPr>
              <w:spacing w:after="0"/>
              <w:rPr>
                <w:rFonts w:ascii="Arial" w:hAnsi="Arial"/>
                <w:sz w:val="18"/>
                <w:szCs w:val="18"/>
                <w:lang w:val="es-PA"/>
              </w:rPr>
            </w:pPr>
            <w:r w:rsidRPr="00D06706">
              <w:rPr>
                <w:rFonts w:ascii="Arial" w:hAnsi="Arial"/>
                <w:b/>
                <w:sz w:val="18"/>
                <w:szCs w:val="18"/>
                <w:lang w:val="es-PA"/>
              </w:rPr>
              <w:lastRenderedPageBreak/>
              <w:t>Fortalecimiento de la Administración Financiera;</w:t>
            </w:r>
            <w:r>
              <w:rPr>
                <w:rFonts w:ascii="Arial" w:hAnsi="Arial"/>
                <w:b/>
                <w:sz w:val="18"/>
                <w:szCs w:val="18"/>
                <w:lang w:val="es-PA"/>
              </w:rPr>
              <w:t xml:space="preserve"> </w:t>
            </w:r>
          </w:p>
          <w:p w:rsidR="0070273F" w:rsidRDefault="0070273F" w:rsidP="00A171A9">
            <w:pPr>
              <w:spacing w:after="0"/>
              <w:rPr>
                <w:rFonts w:ascii="Arial" w:hAnsi="Arial"/>
                <w:sz w:val="18"/>
                <w:szCs w:val="18"/>
                <w:lang w:val="es-PA"/>
              </w:rPr>
            </w:pPr>
            <w:r>
              <w:rPr>
                <w:rFonts w:ascii="Arial" w:hAnsi="Arial"/>
                <w:sz w:val="18"/>
                <w:szCs w:val="18"/>
                <w:lang w:val="es-PA"/>
              </w:rPr>
              <w:t>L</w:t>
            </w:r>
            <w:r w:rsidR="00A171A9" w:rsidRPr="00A171A9">
              <w:rPr>
                <w:rFonts w:ascii="Arial" w:hAnsi="Arial"/>
                <w:sz w:val="18"/>
                <w:szCs w:val="18"/>
                <w:lang w:val="es-PA"/>
              </w:rPr>
              <w:t xml:space="preserve">a implementación de la herramienta de seguimiento presupuestario  “SIPRES WEB” (Sistema de Información Presupuestal) en 85 entidades públicas y 30 municipios. </w:t>
            </w:r>
          </w:p>
          <w:p w:rsidR="00D11790" w:rsidRDefault="00D11790" w:rsidP="00A171A9">
            <w:pPr>
              <w:spacing w:after="0"/>
              <w:rPr>
                <w:rFonts w:ascii="Arial" w:hAnsi="Arial"/>
                <w:sz w:val="18"/>
                <w:szCs w:val="18"/>
                <w:lang w:val="es-PA"/>
              </w:rPr>
            </w:pPr>
          </w:p>
          <w:p w:rsidR="0070273F" w:rsidRDefault="0070273F" w:rsidP="00A171A9">
            <w:pPr>
              <w:spacing w:after="0"/>
              <w:rPr>
                <w:rFonts w:ascii="Arial" w:hAnsi="Arial"/>
                <w:sz w:val="18"/>
                <w:szCs w:val="18"/>
                <w:lang w:val="es-PA"/>
              </w:rPr>
            </w:pPr>
            <w:r>
              <w:rPr>
                <w:rFonts w:ascii="Arial" w:hAnsi="Arial"/>
                <w:sz w:val="18"/>
                <w:szCs w:val="18"/>
                <w:lang w:val="es-PA"/>
              </w:rPr>
              <w:t>F</w:t>
            </w:r>
            <w:r w:rsidR="00A171A9" w:rsidRPr="00A171A9">
              <w:rPr>
                <w:rFonts w:ascii="Arial" w:hAnsi="Arial"/>
                <w:sz w:val="18"/>
                <w:szCs w:val="18"/>
                <w:lang w:val="es-PA"/>
              </w:rPr>
              <w:t>uncionamiento pleno de la página web del Sistema de Administración Fi</w:t>
            </w:r>
            <w:r>
              <w:rPr>
                <w:rFonts w:ascii="Arial" w:hAnsi="Arial"/>
                <w:sz w:val="18"/>
                <w:szCs w:val="18"/>
                <w:lang w:val="es-PA"/>
              </w:rPr>
              <w:t xml:space="preserve">nanciera de Panamá (SIAFPA); instalación de </w:t>
            </w:r>
            <w:r w:rsidR="00A171A9" w:rsidRPr="00A171A9">
              <w:rPr>
                <w:rFonts w:ascii="Arial" w:hAnsi="Arial"/>
                <w:sz w:val="18"/>
                <w:szCs w:val="18"/>
                <w:lang w:val="es-PA"/>
              </w:rPr>
              <w:t xml:space="preserve">herramienta tecnológica para el seguimiento de los compromisos de país en el pago de la deuda, así como la culminación de las metodologías que serán aplicadas en las etapas de formulación, monitoreo y evaluación de los proyectos nacionales.  </w:t>
            </w:r>
          </w:p>
          <w:p w:rsidR="00D11790" w:rsidRDefault="00D11790" w:rsidP="00A171A9">
            <w:pPr>
              <w:spacing w:after="0"/>
              <w:rPr>
                <w:rFonts w:ascii="Arial" w:hAnsi="Arial"/>
                <w:sz w:val="18"/>
                <w:szCs w:val="18"/>
                <w:lang w:val="es-PA"/>
              </w:rPr>
            </w:pPr>
          </w:p>
          <w:p w:rsidR="00094BA5" w:rsidRDefault="00094BA5" w:rsidP="00A171A9">
            <w:pPr>
              <w:spacing w:after="0"/>
              <w:rPr>
                <w:rFonts w:ascii="Arial" w:hAnsi="Arial"/>
                <w:sz w:val="18"/>
                <w:szCs w:val="18"/>
                <w:lang w:val="es-PA"/>
              </w:rPr>
            </w:pPr>
            <w:r>
              <w:rPr>
                <w:rFonts w:ascii="Arial" w:hAnsi="Arial"/>
                <w:sz w:val="18"/>
                <w:szCs w:val="18"/>
                <w:lang w:val="es-PA"/>
              </w:rPr>
              <w:t>Se perfeccionó la función de pagaduría en la DGI. La cuenta única del tesoro tiene los estudios y diseños preliminar de sistemas y solo faltan acuerdos de alto nivel para su implementación, posiblemente basada en una nueva legislación.</w:t>
            </w:r>
          </w:p>
          <w:p w:rsidR="00094BA5" w:rsidRDefault="00094BA5" w:rsidP="00A171A9">
            <w:pPr>
              <w:spacing w:after="0"/>
              <w:rPr>
                <w:rFonts w:ascii="Arial" w:hAnsi="Arial"/>
                <w:sz w:val="18"/>
                <w:szCs w:val="18"/>
                <w:lang w:val="es-PA"/>
              </w:rPr>
            </w:pPr>
          </w:p>
          <w:p w:rsidR="00D11790" w:rsidRDefault="00D11790" w:rsidP="00A171A9">
            <w:pPr>
              <w:spacing w:after="0"/>
              <w:rPr>
                <w:rFonts w:ascii="Arial" w:hAnsi="Arial"/>
                <w:sz w:val="18"/>
                <w:szCs w:val="18"/>
                <w:lang w:val="es-PA"/>
              </w:rPr>
            </w:pPr>
            <w:r>
              <w:rPr>
                <w:rFonts w:ascii="Arial" w:hAnsi="Arial"/>
                <w:sz w:val="18"/>
                <w:szCs w:val="18"/>
                <w:lang w:val="es-PA"/>
              </w:rPr>
              <w:t xml:space="preserve">El programa reforzó las interfaces de seguimiento de la deuda pública (SIGADE) con el SIAFPA. </w:t>
            </w:r>
            <w:r w:rsidR="00EF3217">
              <w:rPr>
                <w:rFonts w:ascii="Arial" w:hAnsi="Arial"/>
                <w:sz w:val="18"/>
                <w:szCs w:val="18"/>
                <w:lang w:val="es-PA"/>
              </w:rPr>
              <w:t>Para el pago electrónico de la Deuda, en el participaron banco Nacional de Panamá, Contraloría General de la República (fiscalización y auditoria de la deuda) y la Dirección General de tesorería del MEF.</w:t>
            </w:r>
          </w:p>
          <w:p w:rsidR="00D11790" w:rsidRDefault="00D11790" w:rsidP="00A171A9">
            <w:pPr>
              <w:spacing w:after="0"/>
              <w:rPr>
                <w:rFonts w:ascii="Arial" w:hAnsi="Arial"/>
                <w:sz w:val="18"/>
                <w:szCs w:val="18"/>
                <w:lang w:val="es-PA"/>
              </w:rPr>
            </w:pPr>
          </w:p>
          <w:p w:rsidR="00F65645" w:rsidRDefault="00F65645" w:rsidP="00F65645">
            <w:pPr>
              <w:rPr>
                <w:rFonts w:ascii="Arial" w:hAnsi="Arial"/>
                <w:sz w:val="18"/>
                <w:szCs w:val="18"/>
                <w:lang w:val="es-PA"/>
              </w:rPr>
            </w:pPr>
            <w:r w:rsidRPr="008B19A0">
              <w:rPr>
                <w:rFonts w:ascii="Arial" w:hAnsi="Arial"/>
                <w:sz w:val="18"/>
                <w:szCs w:val="18"/>
                <w:lang w:val="es-PA"/>
              </w:rPr>
              <w:t>Fortalecimiento del Sistema Aduanero se realizaron actividades de modernización de las aduanas, intercambio de experiencia en temas de actualización del código aduanero.</w:t>
            </w:r>
          </w:p>
          <w:p w:rsidR="00F65645" w:rsidRPr="008B19A0" w:rsidRDefault="00F65645" w:rsidP="00F65645">
            <w:pPr>
              <w:rPr>
                <w:rFonts w:ascii="Arial" w:hAnsi="Arial"/>
                <w:sz w:val="18"/>
                <w:szCs w:val="18"/>
                <w:lang w:val="es-PA"/>
              </w:rPr>
            </w:pPr>
          </w:p>
          <w:p w:rsidR="00F65645" w:rsidRPr="00A171A9" w:rsidRDefault="00F65645" w:rsidP="00F65645">
            <w:pPr>
              <w:spacing w:after="0"/>
              <w:rPr>
                <w:rFonts w:ascii="Arial Narrow" w:hAnsi="Arial Narrow"/>
                <w:szCs w:val="20"/>
                <w:lang w:val="es-PA"/>
              </w:rPr>
            </w:pPr>
            <w:r>
              <w:rPr>
                <w:rFonts w:ascii="Arial" w:hAnsi="Arial"/>
                <w:sz w:val="18"/>
                <w:szCs w:val="18"/>
                <w:lang w:val="es-PA"/>
              </w:rPr>
              <w:t>A</w:t>
            </w:r>
            <w:r w:rsidRPr="00A171A9">
              <w:rPr>
                <w:rFonts w:ascii="Arial" w:hAnsi="Arial"/>
                <w:sz w:val="18"/>
                <w:szCs w:val="18"/>
                <w:lang w:val="es-PA"/>
              </w:rPr>
              <w:t xml:space="preserve">doptado el código universal de identificación predial,  permitiendo la adecuación de los sistemas en el Registro Público, Catastro, Dirección General de Ingresos (DGI) y en el Programa Nacional de Administración de </w:t>
            </w:r>
            <w:r>
              <w:rPr>
                <w:rFonts w:ascii="Arial" w:hAnsi="Arial"/>
                <w:sz w:val="18"/>
                <w:szCs w:val="18"/>
                <w:lang w:val="es-PA"/>
              </w:rPr>
              <w:t>Tierras (PRONAT). También se logró</w:t>
            </w:r>
            <w:r w:rsidRPr="00A171A9">
              <w:rPr>
                <w:rFonts w:ascii="Arial" w:hAnsi="Arial"/>
                <w:sz w:val="18"/>
                <w:szCs w:val="18"/>
                <w:lang w:val="es-PA"/>
              </w:rPr>
              <w:t xml:space="preserve">  la incorporación de 43,136 fincas en el Registro Único de Contribuyentes</w:t>
            </w:r>
            <w:r w:rsidRPr="00A171A9">
              <w:rPr>
                <w:rFonts w:ascii="Arial Narrow" w:hAnsi="Arial Narrow"/>
                <w:color w:val="333333"/>
                <w:szCs w:val="20"/>
                <w:lang w:val="es-PA"/>
              </w:rPr>
              <w:t>.</w:t>
            </w:r>
          </w:p>
          <w:p w:rsidR="00F65645" w:rsidRDefault="00F65645" w:rsidP="00A171A9">
            <w:pPr>
              <w:spacing w:after="0"/>
              <w:rPr>
                <w:rFonts w:ascii="Arial" w:hAnsi="Arial"/>
                <w:sz w:val="18"/>
                <w:szCs w:val="18"/>
                <w:lang w:val="es-PA"/>
              </w:rPr>
            </w:pPr>
          </w:p>
          <w:p w:rsidR="00D11790" w:rsidRPr="00EF3217" w:rsidRDefault="00EF3217" w:rsidP="00A171A9">
            <w:pPr>
              <w:spacing w:after="0"/>
              <w:rPr>
                <w:rFonts w:ascii="Arial" w:hAnsi="Arial"/>
                <w:sz w:val="18"/>
                <w:szCs w:val="18"/>
                <w:lang w:val="es-PA"/>
              </w:rPr>
            </w:pPr>
            <w:r w:rsidRPr="00EF3217">
              <w:rPr>
                <w:rFonts w:ascii="Arial" w:hAnsi="Arial"/>
                <w:b/>
                <w:sz w:val="18"/>
                <w:szCs w:val="18"/>
                <w:lang w:val="es-PA"/>
              </w:rPr>
              <w:t>Modernización del Sistema de Inversiones Públicas;</w:t>
            </w:r>
            <w:r>
              <w:rPr>
                <w:rFonts w:ascii="Arial" w:hAnsi="Arial"/>
                <w:b/>
                <w:sz w:val="18"/>
                <w:szCs w:val="18"/>
                <w:lang w:val="es-PA"/>
              </w:rPr>
              <w:t xml:space="preserve"> </w:t>
            </w:r>
          </w:p>
          <w:p w:rsidR="00D11790" w:rsidRDefault="00D11790" w:rsidP="00A171A9">
            <w:pPr>
              <w:spacing w:after="0"/>
              <w:rPr>
                <w:rFonts w:ascii="Arial" w:hAnsi="Arial"/>
                <w:sz w:val="18"/>
                <w:szCs w:val="18"/>
                <w:lang w:val="es-PA"/>
              </w:rPr>
            </w:pPr>
          </w:p>
          <w:p w:rsidR="00F65645" w:rsidRDefault="00F65645" w:rsidP="00A171A9">
            <w:pPr>
              <w:spacing w:after="0"/>
              <w:rPr>
                <w:rFonts w:ascii="Arial" w:hAnsi="Arial"/>
                <w:sz w:val="18"/>
                <w:szCs w:val="18"/>
                <w:lang w:val="es-PA"/>
              </w:rPr>
            </w:pPr>
            <w:r>
              <w:rPr>
                <w:rFonts w:ascii="Arial" w:hAnsi="Arial"/>
                <w:sz w:val="18"/>
                <w:szCs w:val="18"/>
                <w:lang w:val="es-PA"/>
              </w:rPr>
              <w:t>Se diseñó y puso en marcha la herramienta informática del Banco Integrado de Proyectos (BIP) en plataforma Web con funcionalidades que permiten manejo de la programación y el seguimiento de la ejecución de la inversión pública dentro de los parámetros fiscales del MEF.</w:t>
            </w:r>
          </w:p>
          <w:p w:rsidR="00F65645" w:rsidRDefault="00F65645" w:rsidP="00A171A9">
            <w:pPr>
              <w:spacing w:after="0"/>
              <w:rPr>
                <w:rFonts w:ascii="Arial" w:hAnsi="Arial"/>
                <w:sz w:val="18"/>
                <w:szCs w:val="18"/>
                <w:lang w:val="es-PA"/>
              </w:rPr>
            </w:pPr>
          </w:p>
          <w:p w:rsidR="00F65645" w:rsidRDefault="00F65645" w:rsidP="00A171A9">
            <w:pPr>
              <w:spacing w:after="0"/>
              <w:rPr>
                <w:rFonts w:ascii="Arial" w:hAnsi="Arial"/>
                <w:sz w:val="18"/>
                <w:szCs w:val="18"/>
                <w:lang w:val="es-PA"/>
              </w:rPr>
            </w:pPr>
            <w:r>
              <w:rPr>
                <w:rFonts w:ascii="Arial" w:hAnsi="Arial"/>
                <w:sz w:val="18"/>
                <w:szCs w:val="18"/>
                <w:lang w:val="es-PA"/>
              </w:rPr>
              <w:t>Se elaboraron ocho (8) planes sectoriales de inversión pública que forman la base del plan quinquenal de inversiones requerido por la Ley de Responsabilidad Social Fiscal.</w:t>
            </w:r>
          </w:p>
          <w:p w:rsidR="00F65645" w:rsidRDefault="00F65645" w:rsidP="00A171A9">
            <w:pPr>
              <w:spacing w:after="0"/>
              <w:rPr>
                <w:rFonts w:ascii="Arial" w:hAnsi="Arial"/>
                <w:sz w:val="18"/>
                <w:szCs w:val="18"/>
                <w:lang w:val="es-PA"/>
              </w:rPr>
            </w:pPr>
          </w:p>
          <w:p w:rsidR="00F65645" w:rsidRPr="00F65645" w:rsidRDefault="00F65645" w:rsidP="00A171A9">
            <w:pPr>
              <w:spacing w:after="0"/>
              <w:rPr>
                <w:rFonts w:ascii="Arial" w:hAnsi="Arial"/>
                <w:b/>
                <w:sz w:val="18"/>
                <w:szCs w:val="18"/>
                <w:lang w:val="es-PA"/>
              </w:rPr>
            </w:pPr>
            <w:r w:rsidRPr="00F65645">
              <w:rPr>
                <w:rFonts w:ascii="Arial" w:hAnsi="Arial"/>
                <w:b/>
                <w:sz w:val="18"/>
                <w:szCs w:val="18"/>
                <w:lang w:val="es-PA"/>
              </w:rPr>
              <w:t>Fortalecimiento del Sistema Tributarios;</w:t>
            </w:r>
          </w:p>
          <w:p w:rsidR="00F65645" w:rsidRDefault="00F65645" w:rsidP="00A171A9">
            <w:pPr>
              <w:spacing w:after="0"/>
              <w:rPr>
                <w:rFonts w:ascii="Arial" w:hAnsi="Arial"/>
                <w:sz w:val="18"/>
                <w:szCs w:val="18"/>
                <w:lang w:val="es-PA"/>
              </w:rPr>
            </w:pPr>
          </w:p>
          <w:p w:rsidR="009D6430" w:rsidRDefault="009D6430" w:rsidP="00A171A9">
            <w:pPr>
              <w:spacing w:after="0"/>
              <w:rPr>
                <w:rFonts w:ascii="Arial" w:hAnsi="Arial"/>
                <w:sz w:val="18"/>
                <w:szCs w:val="18"/>
                <w:lang w:val="es-PA"/>
              </w:rPr>
            </w:pPr>
            <w:r>
              <w:rPr>
                <w:rFonts w:ascii="Arial" w:hAnsi="Arial"/>
                <w:sz w:val="18"/>
                <w:szCs w:val="18"/>
                <w:lang w:val="es-PA"/>
              </w:rPr>
              <w:t>La Dirección General de Ingresos implementó con éxito la Unidad de Evaluación del CAIR con una herramienta informática de seguimiento. Se dio capacitación permanente al personal operativo de la Dirección General de Ingresos</w:t>
            </w:r>
          </w:p>
          <w:p w:rsidR="00E93E40" w:rsidRPr="002A0766" w:rsidRDefault="00E93E40" w:rsidP="009D6430">
            <w:pPr>
              <w:spacing w:before="60" w:after="60"/>
              <w:rPr>
                <w:rFonts w:ascii="Arial" w:hAnsi="Arial"/>
                <w:sz w:val="18"/>
                <w:szCs w:val="18"/>
                <w:lang w:val="es-PA"/>
              </w:rPr>
            </w:pPr>
          </w:p>
        </w:tc>
      </w:tr>
      <w:tr w:rsidR="00E93E40" w:rsidRPr="0070273F" w:rsidTr="00316B32">
        <w:tc>
          <w:tcPr>
            <w:tcW w:w="2160" w:type="dxa"/>
            <w:shd w:val="pct12" w:color="auto" w:fill="FFFFFF"/>
          </w:tcPr>
          <w:p w:rsidR="00E93E40" w:rsidRPr="007F5F5D" w:rsidRDefault="00E93E40" w:rsidP="00316B32">
            <w:pPr>
              <w:spacing w:before="60" w:after="60"/>
              <w:jc w:val="left"/>
              <w:rPr>
                <w:rFonts w:ascii="Arial Narrow" w:hAnsi="Arial Narrow"/>
                <w:b/>
                <w:szCs w:val="20"/>
                <w:lang w:val="es-PA"/>
              </w:rPr>
            </w:pPr>
            <w:r w:rsidRPr="007F5F5D">
              <w:rPr>
                <w:rFonts w:ascii="Arial Narrow" w:hAnsi="Arial Narrow"/>
                <w:b/>
                <w:szCs w:val="20"/>
                <w:lang w:val="es-PA"/>
              </w:rPr>
              <w:lastRenderedPageBreak/>
              <w:t>Defectos y soluciones del proyecto</w:t>
            </w:r>
          </w:p>
          <w:p w:rsidR="00E93E40" w:rsidRPr="007F5F5D" w:rsidRDefault="00E93E40" w:rsidP="00316B32">
            <w:pPr>
              <w:spacing w:before="60" w:after="60"/>
              <w:jc w:val="left"/>
              <w:rPr>
                <w:rFonts w:ascii="Arial Narrow" w:hAnsi="Arial Narrow"/>
                <w:b/>
                <w:szCs w:val="20"/>
                <w:lang w:val="es-PA"/>
              </w:rPr>
            </w:pPr>
          </w:p>
        </w:tc>
        <w:tc>
          <w:tcPr>
            <w:tcW w:w="7290" w:type="dxa"/>
          </w:tcPr>
          <w:p w:rsidR="00083A97" w:rsidRPr="001B746E" w:rsidRDefault="00083A97" w:rsidP="00083A97">
            <w:pPr>
              <w:spacing w:before="0" w:after="60"/>
              <w:rPr>
                <w:rFonts w:ascii="Arial" w:hAnsi="Arial"/>
                <w:b/>
                <w:sz w:val="18"/>
                <w:szCs w:val="18"/>
                <w:lang w:val="es-PA"/>
              </w:rPr>
            </w:pPr>
            <w:r w:rsidRPr="001B746E">
              <w:rPr>
                <w:rFonts w:ascii="Arial" w:hAnsi="Arial"/>
                <w:b/>
                <w:sz w:val="18"/>
                <w:szCs w:val="18"/>
                <w:lang w:val="es-PA"/>
              </w:rPr>
              <w:t>Defectos</w:t>
            </w:r>
          </w:p>
          <w:p w:rsidR="00083A97" w:rsidRPr="00083A97" w:rsidRDefault="00083A97" w:rsidP="00083A97">
            <w:pPr>
              <w:rPr>
                <w:rFonts w:ascii="Arial" w:hAnsi="Arial"/>
                <w:sz w:val="18"/>
                <w:szCs w:val="18"/>
                <w:lang w:val="es-PA"/>
              </w:rPr>
            </w:pPr>
            <w:r>
              <w:rPr>
                <w:rFonts w:ascii="Arial" w:hAnsi="Arial"/>
                <w:sz w:val="18"/>
                <w:szCs w:val="18"/>
                <w:lang w:val="es-PA"/>
              </w:rPr>
              <w:t>En el año 2005, l</w:t>
            </w:r>
            <w:r w:rsidRPr="00083A97">
              <w:rPr>
                <w:rFonts w:ascii="Arial" w:hAnsi="Arial"/>
                <w:sz w:val="18"/>
                <w:szCs w:val="18"/>
                <w:lang w:val="es-PA"/>
              </w:rPr>
              <w:t>a coincidencia de la ejecución del proyecto con un periodo electoral, ocasiono la disminución del ritmo de ejecución</w:t>
            </w:r>
            <w:r w:rsidR="009170C2">
              <w:rPr>
                <w:rFonts w:ascii="Arial" w:hAnsi="Arial"/>
                <w:sz w:val="18"/>
                <w:szCs w:val="18"/>
                <w:lang w:val="es-PA"/>
              </w:rPr>
              <w:t xml:space="preserve"> del Programa, la ausencia de liderazgo institucional al principio del programa llevó a una reformulación en el 2006.</w:t>
            </w:r>
          </w:p>
          <w:p w:rsidR="00083A97" w:rsidRDefault="00083A97" w:rsidP="00083A97">
            <w:pPr>
              <w:spacing w:before="0" w:after="60"/>
              <w:rPr>
                <w:rFonts w:ascii="Arial" w:hAnsi="Arial"/>
                <w:sz w:val="18"/>
                <w:szCs w:val="18"/>
                <w:lang w:val="es-PA"/>
              </w:rPr>
            </w:pPr>
          </w:p>
          <w:p w:rsidR="00083A97" w:rsidRDefault="00083A97" w:rsidP="00083A97">
            <w:pPr>
              <w:spacing w:before="0" w:after="60"/>
              <w:rPr>
                <w:rFonts w:ascii="Arial" w:hAnsi="Arial"/>
                <w:b/>
                <w:sz w:val="18"/>
                <w:szCs w:val="18"/>
                <w:lang w:val="es-PA"/>
              </w:rPr>
            </w:pPr>
            <w:r w:rsidRPr="001B746E">
              <w:rPr>
                <w:rFonts w:ascii="Arial" w:hAnsi="Arial"/>
                <w:b/>
                <w:sz w:val="18"/>
                <w:szCs w:val="18"/>
                <w:lang w:val="es-PA"/>
              </w:rPr>
              <w:t xml:space="preserve">Soluciones. </w:t>
            </w:r>
          </w:p>
          <w:p w:rsidR="00083A97" w:rsidRPr="001B746E" w:rsidRDefault="00083A97" w:rsidP="00083A97">
            <w:pPr>
              <w:spacing w:before="0" w:after="60"/>
              <w:rPr>
                <w:rFonts w:ascii="Arial" w:hAnsi="Arial"/>
                <w:b/>
                <w:sz w:val="18"/>
                <w:szCs w:val="18"/>
                <w:lang w:val="es-PA"/>
              </w:rPr>
            </w:pPr>
          </w:p>
          <w:p w:rsidR="009170C2" w:rsidRDefault="009170C2" w:rsidP="007C741C">
            <w:pPr>
              <w:spacing w:before="0" w:after="60"/>
              <w:rPr>
                <w:rFonts w:ascii="Arial" w:hAnsi="Arial"/>
                <w:sz w:val="18"/>
                <w:szCs w:val="18"/>
                <w:lang w:val="es-PA"/>
              </w:rPr>
            </w:pPr>
            <w:r>
              <w:rPr>
                <w:rFonts w:ascii="Arial" w:hAnsi="Arial"/>
                <w:sz w:val="18"/>
                <w:szCs w:val="18"/>
                <w:lang w:val="es-PA"/>
              </w:rPr>
              <w:t xml:space="preserve">Un fuerte liderazgo técnico y administrativo al final del programa, por parte del MEF, logró que el Programa culminara con productos y resultados ajustados a la realidad de </w:t>
            </w:r>
            <w:r>
              <w:rPr>
                <w:rFonts w:ascii="Arial" w:hAnsi="Arial"/>
                <w:sz w:val="18"/>
                <w:szCs w:val="18"/>
                <w:lang w:val="es-PA"/>
              </w:rPr>
              <w:lastRenderedPageBreak/>
              <w:t xml:space="preserve">los requerimientos cambiantes en las funciones de la gestión fiscal y administración financiera del MEF. </w:t>
            </w:r>
          </w:p>
          <w:p w:rsidR="009170C2" w:rsidRDefault="009170C2" w:rsidP="007C741C">
            <w:pPr>
              <w:spacing w:before="0" w:after="60"/>
              <w:rPr>
                <w:rFonts w:ascii="Arial" w:hAnsi="Arial"/>
                <w:sz w:val="18"/>
                <w:szCs w:val="18"/>
                <w:lang w:val="es-PA"/>
              </w:rPr>
            </w:pPr>
          </w:p>
          <w:p w:rsidR="00E93E40" w:rsidRDefault="009170C2" w:rsidP="007C741C">
            <w:pPr>
              <w:spacing w:before="0" w:after="60"/>
              <w:rPr>
                <w:rFonts w:ascii="Arial" w:hAnsi="Arial"/>
                <w:sz w:val="18"/>
                <w:szCs w:val="18"/>
                <w:lang w:val="es-PA"/>
              </w:rPr>
            </w:pPr>
            <w:r>
              <w:rPr>
                <w:rFonts w:ascii="Arial" w:hAnsi="Arial"/>
                <w:sz w:val="18"/>
                <w:szCs w:val="18"/>
                <w:lang w:val="es-PA"/>
              </w:rPr>
              <w:t>S</w:t>
            </w:r>
            <w:r w:rsidR="007C741C">
              <w:rPr>
                <w:rFonts w:ascii="Arial" w:hAnsi="Arial"/>
                <w:sz w:val="18"/>
                <w:szCs w:val="18"/>
                <w:lang w:val="es-PA"/>
              </w:rPr>
              <w:t>e realizaron reuniones continuas de información y coordinación entre las Direcciones en materia afines relacionadas al sistema tributario, aduanas, catastro, SIAFPA, presupuesto, deuda, cuenta pública.</w:t>
            </w:r>
          </w:p>
          <w:p w:rsidR="007C741C" w:rsidRPr="007F5F5D" w:rsidRDefault="007C741C" w:rsidP="007C741C">
            <w:pPr>
              <w:spacing w:before="0" w:after="60"/>
              <w:rPr>
                <w:rFonts w:ascii="Arial" w:hAnsi="Arial"/>
                <w:szCs w:val="20"/>
                <w:lang w:val="es-PA"/>
              </w:rPr>
            </w:pPr>
          </w:p>
        </w:tc>
      </w:tr>
      <w:tr w:rsidR="00E93E40" w:rsidRPr="0070273F" w:rsidTr="00316B32">
        <w:tc>
          <w:tcPr>
            <w:tcW w:w="2160" w:type="dxa"/>
            <w:shd w:val="pct12" w:color="auto" w:fill="FFFFFF"/>
          </w:tcPr>
          <w:p w:rsidR="00E93E40" w:rsidRPr="007F5F5D" w:rsidRDefault="00E93E40" w:rsidP="00316B32">
            <w:pPr>
              <w:spacing w:before="60" w:after="60"/>
              <w:jc w:val="left"/>
              <w:rPr>
                <w:rFonts w:ascii="Arial Narrow" w:hAnsi="Arial Narrow"/>
                <w:b/>
                <w:szCs w:val="20"/>
                <w:lang w:val="es-PA"/>
              </w:rPr>
            </w:pPr>
            <w:r w:rsidRPr="007F5F5D">
              <w:rPr>
                <w:rFonts w:ascii="Arial Narrow" w:hAnsi="Arial Narrow"/>
                <w:b/>
                <w:szCs w:val="20"/>
                <w:lang w:val="es-PA"/>
              </w:rPr>
              <w:lastRenderedPageBreak/>
              <w:t>Lecciones aprendidas</w:t>
            </w:r>
          </w:p>
        </w:tc>
        <w:tc>
          <w:tcPr>
            <w:tcW w:w="7290" w:type="dxa"/>
          </w:tcPr>
          <w:p w:rsidR="00D117CF" w:rsidRPr="007F5F5D" w:rsidRDefault="00D117CF" w:rsidP="001A7829">
            <w:pPr>
              <w:spacing w:before="60" w:after="60"/>
              <w:rPr>
                <w:rFonts w:ascii="Arial" w:hAnsi="Arial"/>
                <w:szCs w:val="20"/>
                <w:lang w:val="es-PA"/>
              </w:rPr>
            </w:pPr>
            <w:r>
              <w:rPr>
                <w:rFonts w:ascii="Arial" w:hAnsi="Arial"/>
                <w:sz w:val="18"/>
                <w:szCs w:val="18"/>
                <w:lang w:val="es-PA"/>
              </w:rPr>
              <w:t xml:space="preserve">Un programa que consta de 6 componentes e involucró 10 direcciones del MEF y está concebido para desarrollarse a través de consultorías individuales, requiere de un mecanismo de dirección centralizado en un funcionario de alto rango y </w:t>
            </w:r>
            <w:r w:rsidR="001A7829">
              <w:rPr>
                <w:rFonts w:ascii="Arial" w:hAnsi="Arial"/>
                <w:sz w:val="18"/>
                <w:szCs w:val="18"/>
                <w:lang w:val="es-PA"/>
              </w:rPr>
              <w:t>así</w:t>
            </w:r>
            <w:r>
              <w:rPr>
                <w:rFonts w:ascii="Arial" w:hAnsi="Arial"/>
                <w:sz w:val="18"/>
                <w:szCs w:val="18"/>
                <w:lang w:val="es-PA"/>
              </w:rPr>
              <w:t xml:space="preserve"> conocer oport</w:t>
            </w:r>
            <w:r w:rsidR="001A7829">
              <w:rPr>
                <w:rFonts w:ascii="Arial" w:hAnsi="Arial"/>
                <w:sz w:val="18"/>
                <w:szCs w:val="18"/>
                <w:lang w:val="es-PA"/>
              </w:rPr>
              <w:t>u</w:t>
            </w:r>
            <w:r>
              <w:rPr>
                <w:rFonts w:ascii="Arial" w:hAnsi="Arial"/>
                <w:sz w:val="18"/>
                <w:szCs w:val="18"/>
                <w:lang w:val="es-PA"/>
              </w:rPr>
              <w:t>namente los objetivos i</w:t>
            </w:r>
            <w:r w:rsidR="001A7829">
              <w:rPr>
                <w:rFonts w:ascii="Arial" w:hAnsi="Arial"/>
                <w:sz w:val="18"/>
                <w:szCs w:val="18"/>
                <w:lang w:val="es-PA"/>
              </w:rPr>
              <w:t>n</w:t>
            </w:r>
            <w:r>
              <w:rPr>
                <w:rFonts w:ascii="Arial" w:hAnsi="Arial"/>
                <w:sz w:val="18"/>
                <w:szCs w:val="18"/>
                <w:lang w:val="es-PA"/>
              </w:rPr>
              <w:t xml:space="preserve">stitucionales para una mejor eficacia y eficiencia en la planificación de las actividades </w:t>
            </w:r>
            <w:r w:rsidR="001A7829">
              <w:rPr>
                <w:rFonts w:ascii="Arial" w:hAnsi="Arial"/>
                <w:sz w:val="18"/>
                <w:szCs w:val="18"/>
                <w:lang w:val="es-PA"/>
              </w:rPr>
              <w:t>de cada componente y mejorar la interacción de las distintas unidades</w:t>
            </w:r>
            <w:r w:rsidR="007C741C">
              <w:rPr>
                <w:rFonts w:ascii="Arial" w:hAnsi="Arial"/>
                <w:sz w:val="18"/>
                <w:szCs w:val="18"/>
                <w:lang w:val="es-PA"/>
              </w:rPr>
              <w:t xml:space="preserve"> ejecutoras.</w:t>
            </w:r>
          </w:p>
        </w:tc>
      </w:tr>
      <w:tr w:rsidR="00E93E40" w:rsidRPr="00D117CF" w:rsidTr="00316B32">
        <w:tc>
          <w:tcPr>
            <w:tcW w:w="2160" w:type="dxa"/>
            <w:shd w:val="pct12" w:color="auto" w:fill="FFFFFF"/>
          </w:tcPr>
          <w:p w:rsidR="00E93E40" w:rsidRPr="007F5F5D" w:rsidRDefault="00E93E40" w:rsidP="00316B32">
            <w:pPr>
              <w:spacing w:before="60" w:after="60"/>
              <w:jc w:val="left"/>
              <w:rPr>
                <w:rFonts w:ascii="Arial Narrow" w:hAnsi="Arial Narrow"/>
                <w:b/>
                <w:szCs w:val="20"/>
                <w:lang w:val="es-PA"/>
              </w:rPr>
            </w:pPr>
            <w:r w:rsidRPr="007F5F5D">
              <w:rPr>
                <w:rFonts w:ascii="Arial Narrow" w:hAnsi="Arial Narrow"/>
                <w:b/>
                <w:szCs w:val="20"/>
                <w:lang w:val="es-PA"/>
              </w:rPr>
              <w:t>Acciones de Seguimiento</w:t>
            </w:r>
          </w:p>
        </w:tc>
        <w:tc>
          <w:tcPr>
            <w:tcW w:w="7290" w:type="dxa"/>
          </w:tcPr>
          <w:p w:rsidR="00E93E40" w:rsidRPr="007F5F5D" w:rsidRDefault="00B46BD4" w:rsidP="00B46BD4">
            <w:pPr>
              <w:spacing w:before="60" w:after="60"/>
              <w:rPr>
                <w:rFonts w:ascii="Arial" w:hAnsi="Arial"/>
                <w:szCs w:val="20"/>
                <w:lang w:val="es-PA"/>
              </w:rPr>
            </w:pPr>
            <w:r w:rsidRPr="00B46BD4">
              <w:rPr>
                <w:rFonts w:ascii="Arial" w:hAnsi="Arial"/>
                <w:sz w:val="18"/>
                <w:szCs w:val="18"/>
                <w:lang w:val="es-PA"/>
              </w:rPr>
              <w:t xml:space="preserve">El Banco deberá requerir que se </w:t>
            </w:r>
            <w:r>
              <w:rPr>
                <w:rFonts w:ascii="Arial" w:hAnsi="Arial"/>
                <w:sz w:val="18"/>
                <w:szCs w:val="18"/>
                <w:lang w:val="es-PA"/>
              </w:rPr>
              <w:t>produzca</w:t>
            </w:r>
            <w:r w:rsidRPr="00B46BD4">
              <w:rPr>
                <w:rFonts w:ascii="Arial" w:hAnsi="Arial"/>
                <w:sz w:val="18"/>
                <w:szCs w:val="18"/>
                <w:lang w:val="es-PA"/>
              </w:rPr>
              <w:t xml:space="preserve"> estadísticas para definir líneas base para cada uno de los componentes a fin de facilitar futuras evaluaciones sobre la sostenibilidad e impacto del programa</w:t>
            </w:r>
          </w:p>
        </w:tc>
      </w:tr>
      <w:tr w:rsidR="00E93E40" w:rsidRPr="00D117CF" w:rsidTr="00316B32">
        <w:tc>
          <w:tcPr>
            <w:tcW w:w="9450" w:type="dxa"/>
            <w:gridSpan w:val="2"/>
            <w:shd w:val="clear" w:color="auto" w:fill="CCCCFF"/>
            <w:vAlign w:val="center"/>
          </w:tcPr>
          <w:p w:rsidR="00E93E40" w:rsidRPr="007F5F5D" w:rsidRDefault="00E93E40" w:rsidP="00316B32">
            <w:pPr>
              <w:spacing w:before="60" w:after="60"/>
              <w:jc w:val="center"/>
              <w:rPr>
                <w:rFonts w:ascii="Arial" w:hAnsi="Arial" w:cs="Arial"/>
                <w:b/>
                <w:sz w:val="22"/>
                <w:lang w:val="es-PA"/>
              </w:rPr>
            </w:pPr>
            <w:r w:rsidRPr="007F5F5D">
              <w:rPr>
                <w:rFonts w:ascii="Arial" w:hAnsi="Arial" w:cs="Arial"/>
                <w:b/>
                <w:sz w:val="22"/>
                <w:szCs w:val="22"/>
                <w:lang w:val="es-PA"/>
              </w:rPr>
              <w:t>Información del Proyecto</w:t>
            </w:r>
          </w:p>
        </w:tc>
      </w:tr>
      <w:tr w:rsidR="00E93E40" w:rsidRPr="00D117CF" w:rsidTr="00316B32">
        <w:tc>
          <w:tcPr>
            <w:tcW w:w="2160" w:type="dxa"/>
            <w:shd w:val="pct12" w:color="auto" w:fill="FFFFFF"/>
          </w:tcPr>
          <w:p w:rsidR="00E93E40" w:rsidRPr="007F5F5D" w:rsidRDefault="00E93E40" w:rsidP="00316B32">
            <w:pPr>
              <w:spacing w:before="60" w:after="60"/>
              <w:rPr>
                <w:rFonts w:ascii="Arial Narrow" w:hAnsi="Arial Narrow" w:cs="Arial"/>
                <w:b/>
                <w:szCs w:val="20"/>
                <w:lang w:val="es-PA"/>
              </w:rPr>
            </w:pPr>
            <w:r w:rsidRPr="007F5F5D">
              <w:rPr>
                <w:rFonts w:ascii="Arial Narrow" w:hAnsi="Arial Narrow"/>
                <w:b/>
                <w:szCs w:val="20"/>
                <w:lang w:val="es-PA"/>
              </w:rPr>
              <w:t>Award ID:</w:t>
            </w:r>
          </w:p>
        </w:tc>
        <w:tc>
          <w:tcPr>
            <w:tcW w:w="7290" w:type="dxa"/>
          </w:tcPr>
          <w:p w:rsidR="00E93E40" w:rsidRPr="00130D79" w:rsidRDefault="00947A16" w:rsidP="00316B32">
            <w:pPr>
              <w:spacing w:before="60" w:after="60"/>
              <w:rPr>
                <w:rFonts w:ascii="Arial" w:hAnsi="Arial"/>
                <w:sz w:val="18"/>
                <w:szCs w:val="18"/>
                <w:lang w:val="es-PA"/>
              </w:rPr>
            </w:pPr>
            <w:r>
              <w:rPr>
                <w:rFonts w:ascii="Arial" w:hAnsi="Arial"/>
                <w:sz w:val="18"/>
                <w:szCs w:val="18"/>
                <w:lang w:val="es-PA"/>
              </w:rPr>
              <w:t>14295</w:t>
            </w:r>
          </w:p>
        </w:tc>
      </w:tr>
      <w:tr w:rsidR="00E93E40" w:rsidRPr="0070273F" w:rsidTr="00316B32">
        <w:tc>
          <w:tcPr>
            <w:tcW w:w="2160" w:type="dxa"/>
            <w:shd w:val="pct12" w:color="auto" w:fill="FFFFFF"/>
          </w:tcPr>
          <w:p w:rsidR="00E93E40" w:rsidRPr="007F5F5D" w:rsidRDefault="00E93E40" w:rsidP="00316B32">
            <w:pPr>
              <w:spacing w:before="60" w:after="60"/>
              <w:rPr>
                <w:rFonts w:ascii="Arial Narrow" w:hAnsi="Arial Narrow"/>
                <w:b/>
                <w:szCs w:val="20"/>
                <w:lang w:val="es-PA"/>
              </w:rPr>
            </w:pPr>
            <w:r w:rsidRPr="007F5F5D">
              <w:rPr>
                <w:rFonts w:ascii="Arial Narrow" w:hAnsi="Arial Narrow"/>
                <w:b/>
                <w:szCs w:val="20"/>
                <w:lang w:val="es-PA"/>
              </w:rPr>
              <w:t>Puntos Focales de la Oficina País:</w:t>
            </w:r>
          </w:p>
        </w:tc>
        <w:tc>
          <w:tcPr>
            <w:tcW w:w="7290" w:type="dxa"/>
          </w:tcPr>
          <w:p w:rsidR="00E93E40" w:rsidRPr="00130D79" w:rsidRDefault="00E93E40" w:rsidP="00316B32">
            <w:pPr>
              <w:spacing w:before="60" w:after="60"/>
              <w:rPr>
                <w:rFonts w:ascii="Arial" w:hAnsi="Arial"/>
                <w:sz w:val="18"/>
                <w:szCs w:val="18"/>
                <w:lang w:val="es-PA"/>
              </w:rPr>
            </w:pPr>
          </w:p>
        </w:tc>
      </w:tr>
      <w:tr w:rsidR="00E93E40" w:rsidRPr="0070273F" w:rsidTr="00316B32">
        <w:tc>
          <w:tcPr>
            <w:tcW w:w="2160" w:type="dxa"/>
            <w:shd w:val="pct12" w:color="auto" w:fill="FFFFFF"/>
          </w:tcPr>
          <w:p w:rsidR="00E93E40" w:rsidRPr="007F5F5D" w:rsidRDefault="00E93E40" w:rsidP="00316B32">
            <w:pPr>
              <w:spacing w:before="60" w:after="60"/>
              <w:rPr>
                <w:rFonts w:ascii="Arial Narrow" w:hAnsi="Arial Narrow"/>
                <w:b/>
                <w:szCs w:val="20"/>
                <w:lang w:val="es-PA"/>
              </w:rPr>
            </w:pPr>
            <w:r w:rsidRPr="007F5F5D">
              <w:rPr>
                <w:rFonts w:ascii="Arial Narrow" w:hAnsi="Arial Narrow"/>
                <w:b/>
                <w:szCs w:val="20"/>
                <w:lang w:val="es-PA"/>
              </w:rPr>
              <w:t>Socios:</w:t>
            </w:r>
          </w:p>
        </w:tc>
        <w:tc>
          <w:tcPr>
            <w:tcW w:w="7290" w:type="dxa"/>
          </w:tcPr>
          <w:p w:rsidR="00E93E40" w:rsidRPr="00130D79" w:rsidRDefault="00E93E40" w:rsidP="00947A16">
            <w:pPr>
              <w:spacing w:before="60" w:after="60"/>
              <w:rPr>
                <w:rFonts w:ascii="Arial" w:hAnsi="Arial"/>
                <w:sz w:val="18"/>
                <w:szCs w:val="18"/>
                <w:lang w:val="es-PA"/>
              </w:rPr>
            </w:pPr>
            <w:r w:rsidRPr="00130D79">
              <w:rPr>
                <w:rFonts w:ascii="Arial" w:hAnsi="Arial"/>
                <w:sz w:val="18"/>
                <w:szCs w:val="18"/>
                <w:lang w:val="es-PA"/>
              </w:rPr>
              <w:t xml:space="preserve">Ministerio de </w:t>
            </w:r>
            <w:r w:rsidR="00947A16">
              <w:rPr>
                <w:rFonts w:ascii="Arial" w:hAnsi="Arial"/>
                <w:sz w:val="18"/>
                <w:szCs w:val="18"/>
                <w:lang w:val="es-PA"/>
              </w:rPr>
              <w:t>Economía y Finanzas</w:t>
            </w:r>
          </w:p>
        </w:tc>
      </w:tr>
      <w:tr w:rsidR="00E93E40" w:rsidRPr="00130D79" w:rsidTr="00316B32">
        <w:tc>
          <w:tcPr>
            <w:tcW w:w="2160" w:type="dxa"/>
            <w:shd w:val="pct12" w:color="auto" w:fill="FFFFFF"/>
          </w:tcPr>
          <w:p w:rsidR="00E93E40" w:rsidRPr="007F5F5D" w:rsidRDefault="00E93E40" w:rsidP="00316B32">
            <w:pPr>
              <w:spacing w:before="60" w:after="60"/>
              <w:rPr>
                <w:rFonts w:ascii="Arial Narrow" w:hAnsi="Arial Narrow"/>
                <w:b/>
                <w:szCs w:val="20"/>
                <w:lang w:val="es-PA"/>
              </w:rPr>
            </w:pPr>
            <w:r w:rsidRPr="007F5F5D">
              <w:rPr>
                <w:rFonts w:ascii="Arial Narrow" w:hAnsi="Arial Narrow"/>
                <w:b/>
                <w:szCs w:val="20"/>
                <w:lang w:val="es-PA"/>
              </w:rPr>
              <w:t>Recursos del Proyecto:</w:t>
            </w:r>
          </w:p>
        </w:tc>
        <w:tc>
          <w:tcPr>
            <w:tcW w:w="7290" w:type="dxa"/>
          </w:tcPr>
          <w:p w:rsidR="00E93E40" w:rsidRPr="00130D79" w:rsidRDefault="00E93E40" w:rsidP="00316B32">
            <w:pPr>
              <w:spacing w:before="60" w:after="60"/>
              <w:rPr>
                <w:rFonts w:ascii="Arial" w:hAnsi="Arial"/>
                <w:sz w:val="18"/>
                <w:szCs w:val="18"/>
                <w:lang w:val="es-PA"/>
              </w:rPr>
            </w:pPr>
            <w:r w:rsidRPr="00130D79">
              <w:rPr>
                <w:rFonts w:ascii="Arial" w:hAnsi="Arial"/>
                <w:sz w:val="18"/>
                <w:szCs w:val="18"/>
                <w:lang w:val="es-PA"/>
              </w:rPr>
              <w:t>Gobierno y BID</w:t>
            </w:r>
          </w:p>
        </w:tc>
      </w:tr>
      <w:tr w:rsidR="00E93E40" w:rsidRPr="00130D79" w:rsidTr="00316B32">
        <w:tc>
          <w:tcPr>
            <w:tcW w:w="2160" w:type="dxa"/>
            <w:shd w:val="pct12" w:color="auto" w:fill="FFFFFF"/>
          </w:tcPr>
          <w:p w:rsidR="00E93E40" w:rsidRPr="007F5F5D" w:rsidRDefault="00E93E40" w:rsidP="00316B32">
            <w:pPr>
              <w:spacing w:before="60" w:after="60"/>
              <w:rPr>
                <w:rFonts w:ascii="Arial Narrow" w:hAnsi="Arial Narrow"/>
                <w:b/>
                <w:szCs w:val="20"/>
                <w:lang w:val="es-PA"/>
              </w:rPr>
            </w:pPr>
            <w:r w:rsidRPr="007F5F5D">
              <w:rPr>
                <w:rFonts w:ascii="Arial Narrow" w:hAnsi="Arial Narrow"/>
                <w:b/>
                <w:szCs w:val="20"/>
                <w:lang w:val="es-PA"/>
              </w:rPr>
              <w:t>Reporte preparado por:</w:t>
            </w:r>
          </w:p>
        </w:tc>
        <w:tc>
          <w:tcPr>
            <w:tcW w:w="7290" w:type="dxa"/>
          </w:tcPr>
          <w:p w:rsidR="00E93E40" w:rsidRPr="00130D79" w:rsidRDefault="00E93E40" w:rsidP="00316B32">
            <w:pPr>
              <w:spacing w:before="60" w:after="60"/>
              <w:rPr>
                <w:rFonts w:ascii="Arial" w:hAnsi="Arial"/>
                <w:sz w:val="18"/>
                <w:szCs w:val="18"/>
                <w:lang w:val="es-PA"/>
              </w:rPr>
            </w:pPr>
          </w:p>
        </w:tc>
      </w:tr>
      <w:tr w:rsidR="00E93E40" w:rsidRPr="00130D79" w:rsidTr="00316B32">
        <w:tc>
          <w:tcPr>
            <w:tcW w:w="2160" w:type="dxa"/>
            <w:shd w:val="pct12" w:color="auto" w:fill="FFFFFF"/>
          </w:tcPr>
          <w:p w:rsidR="00E93E40" w:rsidRPr="007F5F5D" w:rsidRDefault="00E93E40" w:rsidP="00316B32">
            <w:pPr>
              <w:spacing w:before="60" w:after="60"/>
              <w:rPr>
                <w:rFonts w:ascii="Arial Narrow" w:hAnsi="Arial Narrow"/>
                <w:b/>
                <w:szCs w:val="20"/>
                <w:lang w:val="es-PA"/>
              </w:rPr>
            </w:pPr>
            <w:r w:rsidRPr="007F5F5D">
              <w:rPr>
                <w:rFonts w:ascii="Arial Narrow" w:hAnsi="Arial Narrow"/>
                <w:b/>
                <w:szCs w:val="20"/>
                <w:lang w:val="es-PA"/>
              </w:rPr>
              <w:t>Fecha:</w:t>
            </w:r>
          </w:p>
        </w:tc>
        <w:tc>
          <w:tcPr>
            <w:tcW w:w="7290" w:type="dxa"/>
          </w:tcPr>
          <w:p w:rsidR="00E93E40" w:rsidRPr="00130D79" w:rsidRDefault="00947A16" w:rsidP="00316B32">
            <w:pPr>
              <w:spacing w:before="60" w:after="60"/>
              <w:rPr>
                <w:rFonts w:ascii="Arial" w:hAnsi="Arial"/>
                <w:sz w:val="18"/>
                <w:szCs w:val="18"/>
                <w:lang w:val="es-PA"/>
              </w:rPr>
            </w:pPr>
            <w:r>
              <w:rPr>
                <w:rFonts w:ascii="Arial" w:hAnsi="Arial"/>
                <w:sz w:val="18"/>
                <w:szCs w:val="18"/>
                <w:lang w:val="es-PA"/>
              </w:rPr>
              <w:t>15/05/2014</w:t>
            </w:r>
          </w:p>
        </w:tc>
      </w:tr>
    </w:tbl>
    <w:p w:rsidR="00AA2257" w:rsidRDefault="00AA2257" w:rsidP="00E93E40"/>
    <w:sectPr w:rsidR="00AA2257" w:rsidSect="00302288">
      <w:headerReference w:type="default" r:id="rId9"/>
      <w:footerReference w:type="even" r:id="rId10"/>
      <w:footerReference w:type="default" r:id="rId11"/>
      <w:headerReference w:type="first" r:id="rId12"/>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49" w:rsidRDefault="00466549" w:rsidP="007D5E81">
      <w:pPr>
        <w:spacing w:before="0" w:after="0"/>
      </w:pPr>
      <w:r>
        <w:separator/>
      </w:r>
    </w:p>
  </w:endnote>
  <w:endnote w:type="continuationSeparator" w:id="0">
    <w:p w:rsidR="00466549" w:rsidRDefault="00466549" w:rsidP="007D5E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B" w:rsidRDefault="00607A77" w:rsidP="00F358EA">
    <w:pPr>
      <w:pStyle w:val="Footer"/>
      <w:framePr w:wrap="around" w:vAnchor="text" w:hAnchor="margin" w:xAlign="center" w:y="1"/>
      <w:rPr>
        <w:rStyle w:val="PageNumber"/>
      </w:rPr>
    </w:pPr>
    <w:r>
      <w:rPr>
        <w:rStyle w:val="PageNumber"/>
      </w:rPr>
      <w:fldChar w:fldCharType="begin"/>
    </w:r>
    <w:r w:rsidR="00A37ED2">
      <w:rPr>
        <w:rStyle w:val="PageNumber"/>
      </w:rPr>
      <w:instrText xml:space="preserve">PAGE  </w:instrText>
    </w:r>
    <w:r>
      <w:rPr>
        <w:rStyle w:val="PageNumber"/>
      </w:rPr>
      <w:fldChar w:fldCharType="end"/>
    </w:r>
  </w:p>
  <w:p w:rsidR="00AC372B" w:rsidRDefault="00466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B" w:rsidRDefault="00607A77" w:rsidP="00453D4C">
    <w:pPr>
      <w:pStyle w:val="Footer"/>
      <w:jc w:val="center"/>
    </w:pPr>
    <w:r>
      <w:rPr>
        <w:rStyle w:val="PageNumber"/>
      </w:rPr>
      <w:fldChar w:fldCharType="begin"/>
    </w:r>
    <w:r w:rsidR="00A37ED2">
      <w:rPr>
        <w:rStyle w:val="PageNumber"/>
      </w:rPr>
      <w:instrText xml:space="preserve"> PAGE </w:instrText>
    </w:r>
    <w:r>
      <w:rPr>
        <w:rStyle w:val="PageNumber"/>
      </w:rPr>
      <w:fldChar w:fldCharType="separate"/>
    </w:r>
    <w:r w:rsidR="00753F0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49" w:rsidRDefault="00466549" w:rsidP="007D5E81">
      <w:pPr>
        <w:spacing w:before="0" w:after="0"/>
      </w:pPr>
      <w:r>
        <w:separator/>
      </w:r>
    </w:p>
  </w:footnote>
  <w:footnote w:type="continuationSeparator" w:id="0">
    <w:p w:rsidR="00466549" w:rsidRDefault="00466549" w:rsidP="007D5E8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B" w:rsidRPr="00626D6A" w:rsidRDefault="00A37ED2" w:rsidP="00D2605B">
    <w:pPr>
      <w:pStyle w:val="Header"/>
      <w:pBdr>
        <w:bottom w:val="single" w:sz="4" w:space="1" w:color="auto"/>
      </w:pBdr>
      <w:tabs>
        <w:tab w:val="clear" w:pos="8306"/>
        <w:tab w:val="right" w:pos="9540"/>
      </w:tabs>
      <w:rPr>
        <w:rFonts w:ascii="Arial Narrow" w:hAnsi="Arial Narrow"/>
        <w:b/>
        <w:bCs/>
        <w:sz w:val="18"/>
        <w:szCs w:val="18"/>
        <w:lang w:val="es-PA"/>
      </w:rPr>
    </w:pPr>
    <w:r>
      <w:rPr>
        <w:rFonts w:ascii="Arial Narrow" w:hAnsi="Arial Narrow"/>
        <w:b/>
        <w:bCs/>
        <w:sz w:val="18"/>
        <w:szCs w:val="18"/>
      </w:rPr>
      <w:t>UNDP POPP – Project Management</w:t>
    </w:r>
    <w:r w:rsidRPr="00453D4C">
      <w:rPr>
        <w:rFonts w:ascii="Arial Narrow" w:hAnsi="Arial Narrow"/>
        <w:b/>
        <w:bCs/>
        <w:sz w:val="18"/>
        <w:szCs w:val="18"/>
      </w:rPr>
      <w:tab/>
    </w:r>
    <w:r w:rsidRPr="00453D4C">
      <w:rPr>
        <w:rFonts w:ascii="Arial Narrow" w:hAnsi="Arial Narrow"/>
        <w:b/>
        <w:bCs/>
        <w:sz w:val="18"/>
        <w:szCs w:val="18"/>
      </w:rPr>
      <w:tab/>
    </w:r>
    <w:r w:rsidRPr="00626D6A">
      <w:rPr>
        <w:rFonts w:ascii="Arial Narrow" w:hAnsi="Arial Narrow"/>
        <w:b/>
        <w:bCs/>
        <w:sz w:val="18"/>
        <w:szCs w:val="18"/>
        <w:lang w:val="es-PA"/>
      </w:rPr>
      <w:t>Reporte de Lecciones Aprendidas</w:t>
    </w:r>
  </w:p>
  <w:p w:rsidR="00AC372B" w:rsidRPr="00626D6A" w:rsidRDefault="00A37ED2" w:rsidP="00453D4C">
    <w:pPr>
      <w:pStyle w:val="Header"/>
      <w:tabs>
        <w:tab w:val="clear" w:pos="8306"/>
        <w:tab w:val="right" w:pos="9540"/>
      </w:tabs>
      <w:rPr>
        <w:sz w:val="18"/>
        <w:szCs w:val="18"/>
        <w:lang w:val="es-PA"/>
      </w:rPr>
    </w:pPr>
    <w:r w:rsidRPr="00626D6A">
      <w:rPr>
        <w:rFonts w:ascii="Arial Narrow" w:hAnsi="Arial Narrow"/>
        <w:b/>
        <w:bCs/>
        <w:sz w:val="18"/>
        <w:szCs w:val="18"/>
        <w:lang w:val="es-P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B" w:rsidRPr="00302288" w:rsidRDefault="00A37ED2">
    <w:pPr>
      <w:pStyle w:val="Header"/>
      <w:rPr>
        <w:b/>
        <w:sz w:val="22"/>
        <w:szCs w:val="22"/>
      </w:rPr>
    </w:pPr>
    <w:r w:rsidRPr="00302288">
      <w:rPr>
        <w:b/>
        <w:sz w:val="22"/>
        <w:szCs w:val="22"/>
      </w:rPr>
      <w:t>United Nations Development Programme</w:t>
    </w:r>
    <w:r>
      <w:rPr>
        <w:noProof/>
        <w:lang w:val="es-PA" w:eastAsia="es-PA"/>
      </w:rPr>
      <w:drawing>
        <wp:anchor distT="0" distB="0" distL="114300" distR="114300" simplePos="0" relativeHeight="251659264" behindDoc="1" locked="0" layoutInCell="1" allowOverlap="1">
          <wp:simplePos x="0" y="0"/>
          <wp:positionH relativeFrom="column">
            <wp:align>right</wp:align>
          </wp:positionH>
          <wp:positionV relativeFrom="paragraph">
            <wp:posOffset>73025</wp:posOffset>
          </wp:positionV>
          <wp:extent cx="533400" cy="1085850"/>
          <wp:effectExtent l="19050" t="0" r="0" b="0"/>
          <wp:wrapNone/>
          <wp:docPr id="1"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srcRect/>
                  <a:stretch>
                    <a:fillRect/>
                  </a:stretch>
                </pic:blipFill>
                <pic:spPr bwMode="auto">
                  <a:xfrm>
                    <a:off x="0" y="0"/>
                    <a:ext cx="533400" cy="1085850"/>
                  </a:xfrm>
                  <a:prstGeom prst="rect">
                    <a:avLst/>
                  </a:prstGeom>
                  <a:noFill/>
                  <a:ln w="9525">
                    <a:noFill/>
                    <a:miter lim="800000"/>
                    <a:headEnd/>
                    <a:tailEnd/>
                  </a:ln>
                </pic:spPr>
              </pic:pic>
            </a:graphicData>
          </a:graphic>
        </wp:anchor>
      </w:drawing>
    </w:r>
  </w:p>
  <w:p w:rsidR="00AC372B" w:rsidRDefault="00466549">
    <w:pPr>
      <w:pStyle w:val="Header"/>
    </w:pPr>
  </w:p>
  <w:p w:rsidR="00AC372B" w:rsidRDefault="00466549">
    <w:pPr>
      <w:pStyle w:val="Header"/>
    </w:pPr>
  </w:p>
  <w:p w:rsidR="00AC372B" w:rsidRDefault="00466549">
    <w:pPr>
      <w:pStyle w:val="Header"/>
    </w:pPr>
  </w:p>
  <w:p w:rsidR="00AC372B" w:rsidRDefault="00466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606"/>
    <w:multiLevelType w:val="hybridMultilevel"/>
    <w:tmpl w:val="4E14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D2"/>
    <w:rsid w:val="00010503"/>
    <w:rsid w:val="00035C27"/>
    <w:rsid w:val="00083A97"/>
    <w:rsid w:val="00093370"/>
    <w:rsid w:val="00094BA5"/>
    <w:rsid w:val="000D2142"/>
    <w:rsid w:val="000F07F1"/>
    <w:rsid w:val="001651EA"/>
    <w:rsid w:val="001A7829"/>
    <w:rsid w:val="001F565E"/>
    <w:rsid w:val="002622EA"/>
    <w:rsid w:val="00301D7F"/>
    <w:rsid w:val="003067A6"/>
    <w:rsid w:val="00465378"/>
    <w:rsid w:val="00466549"/>
    <w:rsid w:val="00470AC3"/>
    <w:rsid w:val="004C216B"/>
    <w:rsid w:val="00533DAD"/>
    <w:rsid w:val="00591FA9"/>
    <w:rsid w:val="005C01B1"/>
    <w:rsid w:val="00607A77"/>
    <w:rsid w:val="00621E2C"/>
    <w:rsid w:val="00655DDB"/>
    <w:rsid w:val="0070273F"/>
    <w:rsid w:val="00753F02"/>
    <w:rsid w:val="007C741C"/>
    <w:rsid w:val="007D5E81"/>
    <w:rsid w:val="00831C07"/>
    <w:rsid w:val="00871915"/>
    <w:rsid w:val="008B19A0"/>
    <w:rsid w:val="009170C2"/>
    <w:rsid w:val="00947A16"/>
    <w:rsid w:val="00991D62"/>
    <w:rsid w:val="009D6430"/>
    <w:rsid w:val="00A16110"/>
    <w:rsid w:val="00A171A9"/>
    <w:rsid w:val="00A37ED2"/>
    <w:rsid w:val="00A92058"/>
    <w:rsid w:val="00AA1AC0"/>
    <w:rsid w:val="00AA2257"/>
    <w:rsid w:val="00B46BD4"/>
    <w:rsid w:val="00B654E8"/>
    <w:rsid w:val="00BC35FF"/>
    <w:rsid w:val="00C53E82"/>
    <w:rsid w:val="00D06706"/>
    <w:rsid w:val="00D11790"/>
    <w:rsid w:val="00D117CF"/>
    <w:rsid w:val="00D73F35"/>
    <w:rsid w:val="00DE5D3E"/>
    <w:rsid w:val="00E33519"/>
    <w:rsid w:val="00E57253"/>
    <w:rsid w:val="00E93E40"/>
    <w:rsid w:val="00ED1381"/>
    <w:rsid w:val="00EE4BF6"/>
    <w:rsid w:val="00EF3217"/>
    <w:rsid w:val="00EF6AF0"/>
    <w:rsid w:val="00F0584F"/>
    <w:rsid w:val="00F6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D2"/>
    <w:pPr>
      <w:spacing w:before="120" w:after="120" w:line="240" w:lineRule="auto"/>
      <w:jc w:val="both"/>
    </w:pPr>
    <w:rPr>
      <w:rFonts w:ascii="Century Gothic" w:eastAsia="Times New Roman" w:hAnsi="Century Gothic"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ED2"/>
    <w:pPr>
      <w:tabs>
        <w:tab w:val="center" w:pos="4153"/>
        <w:tab w:val="right" w:pos="8306"/>
      </w:tabs>
    </w:pPr>
  </w:style>
  <w:style w:type="character" w:customStyle="1" w:styleId="HeaderChar">
    <w:name w:val="Header Char"/>
    <w:basedOn w:val="DefaultParagraphFont"/>
    <w:link w:val="Header"/>
    <w:rsid w:val="00A37ED2"/>
    <w:rPr>
      <w:rFonts w:ascii="Century Gothic" w:eastAsia="Times New Roman" w:hAnsi="Century Gothic" w:cs="Times New Roman"/>
      <w:sz w:val="20"/>
      <w:szCs w:val="24"/>
      <w:lang w:val="en-GB"/>
    </w:rPr>
  </w:style>
  <w:style w:type="paragraph" w:styleId="Footer">
    <w:name w:val="footer"/>
    <w:basedOn w:val="Normal"/>
    <w:link w:val="FooterChar"/>
    <w:rsid w:val="00A37ED2"/>
    <w:pPr>
      <w:tabs>
        <w:tab w:val="center" w:pos="4153"/>
        <w:tab w:val="right" w:pos="8306"/>
      </w:tabs>
    </w:pPr>
  </w:style>
  <w:style w:type="character" w:customStyle="1" w:styleId="FooterChar">
    <w:name w:val="Footer Char"/>
    <w:basedOn w:val="DefaultParagraphFont"/>
    <w:link w:val="Footer"/>
    <w:rsid w:val="00A37ED2"/>
    <w:rPr>
      <w:rFonts w:ascii="Century Gothic" w:eastAsia="Times New Roman" w:hAnsi="Century Gothic" w:cs="Times New Roman"/>
      <w:sz w:val="20"/>
      <w:szCs w:val="24"/>
      <w:lang w:val="en-GB"/>
    </w:rPr>
  </w:style>
  <w:style w:type="character" w:styleId="PageNumber">
    <w:name w:val="page number"/>
    <w:basedOn w:val="DefaultParagraphFont"/>
    <w:rsid w:val="00A37ED2"/>
  </w:style>
  <w:style w:type="paragraph" w:styleId="BalloonText">
    <w:name w:val="Balloon Text"/>
    <w:basedOn w:val="Normal"/>
    <w:link w:val="BalloonTextChar"/>
    <w:uiPriority w:val="99"/>
    <w:semiHidden/>
    <w:unhideWhenUsed/>
    <w:rsid w:val="00EE4B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F6"/>
    <w:rPr>
      <w:rFonts w:ascii="Tahoma" w:eastAsia="Times New Roman" w:hAnsi="Tahoma" w:cs="Tahoma"/>
      <w:sz w:val="16"/>
      <w:szCs w:val="16"/>
      <w:lang w:val="en-GB"/>
    </w:rPr>
  </w:style>
  <w:style w:type="character" w:styleId="Hyperlink">
    <w:name w:val="Hyperlink"/>
    <w:basedOn w:val="DefaultParagraphFont"/>
    <w:uiPriority w:val="99"/>
    <w:unhideWhenUsed/>
    <w:rsid w:val="00E93E40"/>
    <w:rPr>
      <w:color w:val="0000FF" w:themeColor="hyperlink"/>
      <w:u w:val="single"/>
    </w:rPr>
  </w:style>
  <w:style w:type="paragraph" w:styleId="ListParagraph">
    <w:name w:val="List Paragraph"/>
    <w:basedOn w:val="Normal"/>
    <w:uiPriority w:val="34"/>
    <w:qFormat/>
    <w:rsid w:val="00083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D2"/>
    <w:pPr>
      <w:spacing w:before="120" w:after="120" w:line="240" w:lineRule="auto"/>
      <w:jc w:val="both"/>
    </w:pPr>
    <w:rPr>
      <w:rFonts w:ascii="Century Gothic" w:eastAsia="Times New Roman" w:hAnsi="Century Gothic"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ED2"/>
    <w:pPr>
      <w:tabs>
        <w:tab w:val="center" w:pos="4153"/>
        <w:tab w:val="right" w:pos="8306"/>
      </w:tabs>
    </w:pPr>
  </w:style>
  <w:style w:type="character" w:customStyle="1" w:styleId="HeaderChar">
    <w:name w:val="Header Char"/>
    <w:basedOn w:val="DefaultParagraphFont"/>
    <w:link w:val="Header"/>
    <w:rsid w:val="00A37ED2"/>
    <w:rPr>
      <w:rFonts w:ascii="Century Gothic" w:eastAsia="Times New Roman" w:hAnsi="Century Gothic" w:cs="Times New Roman"/>
      <w:sz w:val="20"/>
      <w:szCs w:val="24"/>
      <w:lang w:val="en-GB"/>
    </w:rPr>
  </w:style>
  <w:style w:type="paragraph" w:styleId="Footer">
    <w:name w:val="footer"/>
    <w:basedOn w:val="Normal"/>
    <w:link w:val="FooterChar"/>
    <w:rsid w:val="00A37ED2"/>
    <w:pPr>
      <w:tabs>
        <w:tab w:val="center" w:pos="4153"/>
        <w:tab w:val="right" w:pos="8306"/>
      </w:tabs>
    </w:pPr>
  </w:style>
  <w:style w:type="character" w:customStyle="1" w:styleId="FooterChar">
    <w:name w:val="Footer Char"/>
    <w:basedOn w:val="DefaultParagraphFont"/>
    <w:link w:val="Footer"/>
    <w:rsid w:val="00A37ED2"/>
    <w:rPr>
      <w:rFonts w:ascii="Century Gothic" w:eastAsia="Times New Roman" w:hAnsi="Century Gothic" w:cs="Times New Roman"/>
      <w:sz w:val="20"/>
      <w:szCs w:val="24"/>
      <w:lang w:val="en-GB"/>
    </w:rPr>
  </w:style>
  <w:style w:type="character" w:styleId="PageNumber">
    <w:name w:val="page number"/>
    <w:basedOn w:val="DefaultParagraphFont"/>
    <w:rsid w:val="00A37ED2"/>
  </w:style>
  <w:style w:type="paragraph" w:styleId="BalloonText">
    <w:name w:val="Balloon Text"/>
    <w:basedOn w:val="Normal"/>
    <w:link w:val="BalloonTextChar"/>
    <w:uiPriority w:val="99"/>
    <w:semiHidden/>
    <w:unhideWhenUsed/>
    <w:rsid w:val="00EE4B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F6"/>
    <w:rPr>
      <w:rFonts w:ascii="Tahoma" w:eastAsia="Times New Roman" w:hAnsi="Tahoma" w:cs="Tahoma"/>
      <w:sz w:val="16"/>
      <w:szCs w:val="16"/>
      <w:lang w:val="en-GB"/>
    </w:rPr>
  </w:style>
  <w:style w:type="character" w:styleId="Hyperlink">
    <w:name w:val="Hyperlink"/>
    <w:basedOn w:val="DefaultParagraphFont"/>
    <w:uiPriority w:val="99"/>
    <w:unhideWhenUsed/>
    <w:rsid w:val="00E93E40"/>
    <w:rPr>
      <w:color w:val="0000FF" w:themeColor="hyperlink"/>
      <w:u w:val="single"/>
    </w:rPr>
  </w:style>
  <w:style w:type="paragraph" w:styleId="ListParagraph">
    <w:name w:val="List Paragraph"/>
    <w:basedOn w:val="Normal"/>
    <w:uiPriority w:val="34"/>
    <w:qFormat/>
    <w:rsid w:val="0008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2016-05-28T16:00:00+00:00</UNDPPublishedDate>
    <UNDPCountryTaxHTField0 xmlns="1ed4137b-41b2-488b-8250-6d369ec27664">
      <Terms xmlns="http://schemas.microsoft.com/office/infopath/2007/PartnerControls"/>
    </UNDPCountryTaxHTField0>
    <UndpOUCode xmlns="1ed4137b-41b2-488b-8250-6d369ec27664">PAN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242</Value>
      <Value>1143</Value>
      <Value>1107</Value>
      <Value>763</Value>
    </TaxCatchAll>
    <c4e2ab2cc9354bbf9064eeb465a566ea xmlns="1ed4137b-41b2-488b-8250-6d369ec27664">
      <Terms xmlns="http://schemas.microsoft.com/office/infopath/2007/PartnerControls"/>
    </c4e2ab2cc9354bbf9064eeb465a566ea>
    <UndpProjectNo xmlns="1ed4137b-41b2-488b-8250-6d369ec27664">00014295</UndpProjectNo>
    <UndpDocStatus xmlns="1ed4137b-41b2-488b-8250-6d369ec27664">Final</UndpDocStatus>
    <Outcome1 xmlns="f1161f5b-24a3-4c2d-bc81-44cb9325e8ee">00014295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PAN</TermName>
          <TermId xmlns="http://schemas.microsoft.com/office/infopath/2007/PartnerControls">80cf6c66-f259-423f-bd91-0b0cb7f2fc57</TermId>
        </TermInfo>
      </Terms>
    </gc6531b704974d528487414686b72f6f>
    <_dlc_DocId xmlns="f1161f5b-24a3-4c2d-bc81-44cb9325e8ee">ATLASPDC-4-48922</_dlc_DocId>
    <_dlc_DocIdUrl xmlns="f1161f5b-24a3-4c2d-bc81-44cb9325e8ee">
      <Url>https://info.undp.org/docs/pdc/_layouts/DocIdRedir.aspx?ID=ATLASPDC-4-48922</Url>
      <Description>ATLASPDC-4-48922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4736784-18D2-4D0D-BB23-E0A814EA1729}"/>
</file>

<file path=customXml/itemProps2.xml><?xml version="1.0" encoding="utf-8"?>
<ds:datastoreItem xmlns:ds="http://schemas.openxmlformats.org/officeDocument/2006/customXml" ds:itemID="{5DFB22B6-6CD6-49D0-9BF5-50C9AB71E29E}"/>
</file>

<file path=customXml/itemProps3.xml><?xml version="1.0" encoding="utf-8"?>
<ds:datastoreItem xmlns:ds="http://schemas.openxmlformats.org/officeDocument/2006/customXml" ds:itemID="{533BC200-4067-4D3F-B25D-530AC2D59C5C}"/>
</file>

<file path=customXml/itemProps4.xml><?xml version="1.0" encoding="utf-8"?>
<ds:datastoreItem xmlns:ds="http://schemas.openxmlformats.org/officeDocument/2006/customXml" ds:itemID="{F5258577-52A7-4597-B800-7E596CD2EA62}"/>
</file>

<file path=customXml/itemProps5.xml><?xml version="1.0" encoding="utf-8"?>
<ds:datastoreItem xmlns:ds="http://schemas.openxmlformats.org/officeDocument/2006/customXml" ds:itemID="{98CE2CF9-A474-4DB1-83B5-3202AF958EF8}"/>
</file>

<file path=customXml/itemProps6.xml><?xml version="1.0" encoding="utf-8"?>
<ds:datastoreItem xmlns:ds="http://schemas.openxmlformats.org/officeDocument/2006/customXml" ds:itemID="{879CADBF-A1A4-4D2E-B6CC-FBDF4D9C3D8A}"/>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UNDP Panama</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carmen.salazar</dc:creator>
  <cp:lastModifiedBy>Giovanny Moreno</cp:lastModifiedBy>
  <cp:revision>2</cp:revision>
  <cp:lastPrinted>2014-05-19T13:26:00Z</cp:lastPrinted>
  <dcterms:created xsi:type="dcterms:W3CDTF">2014-05-19T17:35:00Z</dcterms:created>
  <dcterms:modified xsi:type="dcterms:W3CDTF">2014-05-19T17:35:00Z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242;#Spanish|4e414ef6-23af-4d09-959b-cacfb5bc82ab</vt:lpwstr>
  </property>
  <property fmtid="{D5CDD505-2E9C-101B-9397-08002B2CF9AE}" pid="9" name="Operating Unit0">
    <vt:lpwstr>1143;#PAN|80cf6c66-f259-423f-bd91-0b0cb7f2fc57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4ee53e1a-d1c4-4fc7-ade6-6fa37777143c</vt:lpwstr>
  </property>
  <property fmtid="{D5CDD505-2E9C-101B-9397-08002B2CF9AE}" pid="18" name="URL">
    <vt:lpwstr/>
  </property>
  <property fmtid="{D5CDD505-2E9C-101B-9397-08002B2CF9AE}" pid="19" name="DocumentSetDescription">
    <vt:lpwstr/>
  </property>
</Properties>
</file>